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0FD" w:rsidRDefault="000670FD" w:rsidP="000670FD">
      <w:pPr>
        <w:jc w:val="both"/>
      </w:pPr>
      <w:r>
        <w:t>Mission LCB-FT :</w:t>
      </w:r>
    </w:p>
    <w:p w:rsidR="000670FD" w:rsidRDefault="000670FD" w:rsidP="000670FD">
      <w:pPr>
        <w:jc w:val="both"/>
      </w:pPr>
      <w:r>
        <w:t>Explication de la Mission LCB-FT :</w:t>
      </w:r>
    </w:p>
    <w:p w:rsidR="000670FD" w:rsidRDefault="000670FD" w:rsidP="000670FD">
      <w:pPr>
        <w:jc w:val="both"/>
      </w:pPr>
      <w:r>
        <w:t>La mission LCB-FT dans une banque vise à évaluer et à renforcer les dispositifs de lutte contre le blanchiment des capitaux et le financement du terrorisme. Elle implique une analyse approfondie des politiques, procédures et contrôles en place, ainsi que des tests de conformité pou</w:t>
      </w:r>
      <w:r>
        <w:t>r s'assurer de leur efficacité.</w:t>
      </w:r>
    </w:p>
    <w:p w:rsidR="000670FD" w:rsidRDefault="000670FD" w:rsidP="000670FD">
      <w:pPr>
        <w:jc w:val="both"/>
      </w:pPr>
      <w:r>
        <w:t>L'objectif principal est d'identifier les risques potentiels de LCB-FT auxquels la banque est exposée et de proposer des mesures correctives pour les atténuer. Cela comprend la formation du personnel pour améliorer leur sensibilisation et leur capacité à dé</w:t>
      </w:r>
      <w:r>
        <w:t>tecter les activités suspectes.</w:t>
      </w:r>
    </w:p>
    <w:p w:rsidR="000670FD" w:rsidRDefault="000670FD" w:rsidP="000670FD">
      <w:pPr>
        <w:jc w:val="both"/>
      </w:pPr>
      <w:r>
        <w:t>Le rapport final de la mission fournira à la direction de la banque une évaluation complète de sa conformité aux normes réglementaires en matière de LCB-FT, ainsi que des recommandations pratiques pour renforcer ses dispositifs</w:t>
      </w:r>
      <w:r>
        <w:t xml:space="preserve"> de prévention et de détection.</w:t>
      </w:r>
    </w:p>
    <w:p w:rsidR="000670FD" w:rsidRDefault="000670FD" w:rsidP="000670FD">
      <w:pPr>
        <w:pStyle w:val="Paragraphedeliste"/>
        <w:numPr>
          <w:ilvl w:val="0"/>
          <w:numId w:val="1"/>
        </w:numPr>
        <w:jc w:val="both"/>
      </w:pPr>
      <w:r>
        <w:t>Cont</w:t>
      </w:r>
      <w:r>
        <w:t>exte et Objectifs de la Mission</w:t>
      </w:r>
    </w:p>
    <w:p w:rsidR="000670FD" w:rsidRDefault="000670FD" w:rsidP="000670FD">
      <w:pPr>
        <w:jc w:val="both"/>
      </w:pPr>
      <w:r>
        <w:t>Explication du contexte réglementaire et des enjeux liés à la lutte contre le blanchiment des capitaux et le financement du terrorisme.</w:t>
      </w:r>
    </w:p>
    <w:p w:rsidR="000670FD" w:rsidRDefault="000670FD" w:rsidP="000670FD">
      <w:pPr>
        <w:jc w:val="both"/>
      </w:pPr>
      <w:r>
        <w:t>Présentation des objectifs spécifiques de la mission.</w:t>
      </w:r>
    </w:p>
    <w:p w:rsidR="000670FD" w:rsidRDefault="000670FD" w:rsidP="000670FD">
      <w:pPr>
        <w:pStyle w:val="Paragraphedeliste"/>
        <w:numPr>
          <w:ilvl w:val="0"/>
          <w:numId w:val="1"/>
        </w:numPr>
        <w:jc w:val="both"/>
      </w:pPr>
      <w:r>
        <w:t>Analyse des Risques</w:t>
      </w:r>
    </w:p>
    <w:p w:rsidR="000670FD" w:rsidRDefault="000670FD" w:rsidP="000670FD">
      <w:pPr>
        <w:jc w:val="both"/>
      </w:pPr>
      <w:r>
        <w:t>Évaluation des risques de blanchiment des capitaux et de financement du terrorisme (LCB-FT) propres à la banque.</w:t>
      </w:r>
    </w:p>
    <w:p w:rsidR="000670FD" w:rsidRDefault="000670FD" w:rsidP="000670FD">
      <w:pPr>
        <w:jc w:val="both"/>
      </w:pPr>
      <w:r>
        <w:t>Identification des zones de vulnérabilité et des typologies de risques spécifiques à l'activité de la banque.</w:t>
      </w:r>
    </w:p>
    <w:p w:rsidR="000670FD" w:rsidRDefault="000670FD" w:rsidP="000670FD">
      <w:pPr>
        <w:pStyle w:val="Paragraphedeliste"/>
        <w:numPr>
          <w:ilvl w:val="0"/>
          <w:numId w:val="1"/>
        </w:numPr>
        <w:jc w:val="both"/>
      </w:pPr>
      <w:r>
        <w:t>Évaluation des Politiques et Procédures</w:t>
      </w:r>
    </w:p>
    <w:p w:rsidR="000670FD" w:rsidRDefault="000670FD" w:rsidP="000670FD">
      <w:pPr>
        <w:jc w:val="both"/>
      </w:pPr>
      <w:r>
        <w:t>Analyse des politiques, procédures et dispositifs de contrôle existants en matière de LCB-FT.</w:t>
      </w:r>
    </w:p>
    <w:p w:rsidR="000670FD" w:rsidRDefault="000670FD" w:rsidP="000670FD">
      <w:pPr>
        <w:jc w:val="both"/>
      </w:pPr>
      <w:r>
        <w:t>Évaluation de leur conformité aux normes réglementaires et aux meilleures pratiques du secteur.</w:t>
      </w:r>
    </w:p>
    <w:p w:rsidR="000670FD" w:rsidRDefault="000670FD" w:rsidP="000670FD">
      <w:pPr>
        <w:pStyle w:val="Paragraphedeliste"/>
        <w:numPr>
          <w:ilvl w:val="0"/>
          <w:numId w:val="1"/>
        </w:numPr>
        <w:jc w:val="both"/>
      </w:pPr>
      <w:r>
        <w:t>Tests de Conformité</w:t>
      </w:r>
    </w:p>
    <w:p w:rsidR="000670FD" w:rsidRDefault="000670FD" w:rsidP="000670FD">
      <w:pPr>
        <w:jc w:val="both"/>
      </w:pPr>
      <w:r>
        <w:t>Réalisation de tests de conformité pour vérifier l'application effective des politiques et procédures de LCB-FT.</w:t>
      </w:r>
    </w:p>
    <w:p w:rsidR="000670FD" w:rsidRDefault="000670FD" w:rsidP="000670FD">
      <w:pPr>
        <w:jc w:val="both"/>
      </w:pPr>
      <w:r>
        <w:t>Identification des éventuels écarts ou lacunes et proposition de recommandations correctives.</w:t>
      </w:r>
    </w:p>
    <w:p w:rsidR="000670FD" w:rsidRDefault="000670FD" w:rsidP="000670FD">
      <w:pPr>
        <w:pStyle w:val="Paragraphedeliste"/>
        <w:numPr>
          <w:ilvl w:val="0"/>
          <w:numId w:val="1"/>
        </w:numPr>
        <w:jc w:val="both"/>
      </w:pPr>
      <w:r>
        <w:t>Formation et Sensibilisation</w:t>
      </w:r>
    </w:p>
    <w:p w:rsidR="000670FD" w:rsidRDefault="000670FD" w:rsidP="000670FD">
      <w:pPr>
        <w:jc w:val="both"/>
      </w:pPr>
      <w:r>
        <w:t>Mise en place de sessions de formation et de sensibilisation pour le personnel de la banque afin de renforcer leur compréhension des risques LCB-FT et des mesures à prendre.</w:t>
      </w:r>
    </w:p>
    <w:p w:rsidR="000670FD" w:rsidRDefault="000670FD" w:rsidP="000670FD">
      <w:pPr>
        <w:pStyle w:val="Paragraphedeliste"/>
        <w:numPr>
          <w:ilvl w:val="0"/>
          <w:numId w:val="1"/>
        </w:numPr>
        <w:jc w:val="both"/>
      </w:pPr>
      <w:r>
        <w:t>Rapport et Recommandations</w:t>
      </w:r>
    </w:p>
    <w:p w:rsidR="000670FD" w:rsidRDefault="000670FD" w:rsidP="000670FD">
      <w:pPr>
        <w:jc w:val="both"/>
      </w:pPr>
      <w:r>
        <w:t>Présentation des résultats de la mission, y compris les conclusions des tests de conformité et les recommandations pour renforcer les dispositifs de LCB-FT de la banque.</w:t>
      </w:r>
    </w:p>
    <w:p w:rsidR="000670FD" w:rsidRDefault="000670FD" w:rsidP="000670FD">
      <w:pPr>
        <w:jc w:val="both"/>
      </w:pPr>
      <w:r>
        <w:t>Élaboration d'un plan d'action détaillé pour mettre en œuvre les recommandations.</w:t>
      </w:r>
    </w:p>
    <w:p w:rsidR="000670FD" w:rsidRDefault="000670FD" w:rsidP="000670FD">
      <w:pPr>
        <w:jc w:val="both"/>
      </w:pPr>
    </w:p>
    <w:p w:rsidR="000670FD" w:rsidRDefault="000670FD" w:rsidP="000670FD">
      <w:pPr>
        <w:jc w:val="both"/>
      </w:pPr>
      <w:proofErr w:type="gramStart"/>
      <w:r>
        <w:lastRenderedPageBreak/>
        <w:t>implications</w:t>
      </w:r>
      <w:proofErr w:type="gramEnd"/>
      <w:r>
        <w:t xml:space="preserve"> significatives pour la mission LCB-FT </w:t>
      </w:r>
      <w:r>
        <w:t>pour la</w:t>
      </w:r>
      <w:r>
        <w:t xml:space="preserve"> banque</w:t>
      </w:r>
      <w:r>
        <w:t> BANK SEPAH:</w:t>
      </w:r>
    </w:p>
    <w:p w:rsidR="000670FD" w:rsidRDefault="000670FD" w:rsidP="000670FD">
      <w:pPr>
        <w:jc w:val="both"/>
      </w:pPr>
      <w:r>
        <w:t>Si la banque est iranienne, cela peut avoir un impact significatif sur la mission LCB-FT (Lutte contre le Blanchiment des Capitaux et le Financement du Terrorisme) en raison des sanctions internationales et des réglementations spécifiques qui s'appliquent à l'Iran. Voici quelques-uns des principau</w:t>
      </w:r>
      <w:r>
        <w:t>x impacts à prendre en compte :</w:t>
      </w:r>
    </w:p>
    <w:p w:rsidR="000670FD" w:rsidRDefault="000670FD" w:rsidP="000670FD">
      <w:pPr>
        <w:pStyle w:val="Paragraphedeliste"/>
        <w:numPr>
          <w:ilvl w:val="0"/>
          <w:numId w:val="2"/>
        </w:numPr>
        <w:jc w:val="both"/>
      </w:pPr>
      <w:r>
        <w:t xml:space="preserve">Conformité </w:t>
      </w:r>
      <w:r>
        <w:t>aux Sanctions Internationales</w:t>
      </w:r>
    </w:p>
    <w:p w:rsidR="000670FD" w:rsidRDefault="000670FD" w:rsidP="000670FD">
      <w:pPr>
        <w:jc w:val="both"/>
      </w:pPr>
      <w:r>
        <w:t>En raison des sanctions économiques et financières imposées à l'Iran par diverses juridictions, la banque iranienne doit se conformer à un ensemble complexe de réglementations internationales. Cela inclut le respect des interdictions de transactions avec des entités ou des individus spécifiques, ainsi que des restrictions sur les activités commerciales avec l'Ira</w:t>
      </w:r>
      <w:r>
        <w:t>n dans certains secteurs.</w:t>
      </w:r>
    </w:p>
    <w:p w:rsidR="000670FD" w:rsidRDefault="000670FD" w:rsidP="000670FD">
      <w:pPr>
        <w:pStyle w:val="Paragraphedeliste"/>
        <w:numPr>
          <w:ilvl w:val="0"/>
          <w:numId w:val="2"/>
        </w:numPr>
        <w:jc w:val="both"/>
      </w:pPr>
      <w:r>
        <w:t>Contrôles Renforcés sur les</w:t>
      </w:r>
      <w:r>
        <w:t xml:space="preserve"> Transactions Internationales </w:t>
      </w:r>
    </w:p>
    <w:p w:rsidR="000670FD" w:rsidRDefault="000670FD" w:rsidP="000670FD">
      <w:pPr>
        <w:jc w:val="both"/>
      </w:pPr>
      <w:r>
        <w:t>Les transactions internationales impliquant l'Iran sont soumises à une surveillance renforcée en raison des risques accrus de blanchiment des capitaux et de financement du terrorisme. La banque doit mettre en place des contrôles rigoureux pour détecter et prévenir toute activité su</w:t>
      </w:r>
      <w:r>
        <w:t>specte liée à ces transactions.</w:t>
      </w:r>
    </w:p>
    <w:p w:rsidR="000670FD" w:rsidRDefault="000670FD" w:rsidP="000670FD">
      <w:pPr>
        <w:pStyle w:val="Paragraphedeliste"/>
        <w:numPr>
          <w:ilvl w:val="0"/>
          <w:numId w:val="2"/>
        </w:numPr>
        <w:jc w:val="both"/>
      </w:pPr>
      <w:r>
        <w:t>Évaluation des Risques Accrus</w:t>
      </w:r>
    </w:p>
    <w:p w:rsidR="000670FD" w:rsidRDefault="000670FD" w:rsidP="000670FD">
      <w:pPr>
        <w:jc w:val="both"/>
      </w:pPr>
      <w:r>
        <w:t xml:space="preserve">Les activités bancaires avec l'Iran peuvent présenter des risques spécifiques en termes de blanchiment des capitaux et de financement du terrorisme, en raison de la complexité des structures de propriété </w:t>
      </w:r>
      <w:proofErr w:type="gramStart"/>
      <w:r>
        <w:t>et</w:t>
      </w:r>
      <w:proofErr w:type="gramEnd"/>
      <w:r>
        <w:t xml:space="preserve"> des restrictions imposées par les sanctions. Une évaluation approfondie des risques est donc nécessaire pour identifier les zones de vulnérabilité et mettre en place des m</w:t>
      </w:r>
      <w:r>
        <w:t>esures de contrôle appropriées.</w:t>
      </w:r>
    </w:p>
    <w:p w:rsidR="000670FD" w:rsidRDefault="000670FD" w:rsidP="000670FD">
      <w:pPr>
        <w:pStyle w:val="Paragraphedeliste"/>
        <w:numPr>
          <w:ilvl w:val="0"/>
          <w:numId w:val="2"/>
        </w:numPr>
        <w:jc w:val="both"/>
      </w:pPr>
      <w:r>
        <w:t xml:space="preserve">Collaboration avec </w:t>
      </w:r>
      <w:r>
        <w:t>les Autorités de Surveillance</w:t>
      </w:r>
    </w:p>
    <w:p w:rsidR="000670FD" w:rsidRDefault="000670FD" w:rsidP="000670FD">
      <w:pPr>
        <w:jc w:val="both"/>
      </w:pPr>
      <w:r>
        <w:t>En tant que banque iranienne, il est essentiel de collaborer étroitement avec les autorités de surveillance nationales et internationales pour assurer la conformité aux réglementations en vigueur et pour répond</w:t>
      </w:r>
      <w:r>
        <w:t>re aux exigences de rapportage.</w:t>
      </w:r>
    </w:p>
    <w:p w:rsidR="000670FD" w:rsidRDefault="000670FD" w:rsidP="000670FD">
      <w:pPr>
        <w:pStyle w:val="Paragraphedeliste"/>
        <w:numPr>
          <w:ilvl w:val="0"/>
          <w:numId w:val="2"/>
        </w:numPr>
        <w:jc w:val="both"/>
      </w:pPr>
      <w:r>
        <w:t>Formation et</w:t>
      </w:r>
      <w:r>
        <w:t xml:space="preserve"> Sensibilisation du Personnel</w:t>
      </w:r>
    </w:p>
    <w:p w:rsidR="000670FD" w:rsidRDefault="000670FD" w:rsidP="000670FD">
      <w:pPr>
        <w:jc w:val="both"/>
      </w:pPr>
      <w:r>
        <w:t>Un programme de formation robuste est essentiel pour sensibiliser le personnel de la banque aux risques spécifiques associés aux activités avec l'Iran et pour les aider à identifier et à signaler toute activité suspecte conformément aux réglementations en vigueur.</w:t>
      </w:r>
    </w:p>
    <w:p w:rsidR="000670FD" w:rsidRDefault="000670FD" w:rsidP="000670FD">
      <w:pPr>
        <w:jc w:val="both"/>
      </w:pPr>
    </w:p>
    <w:p w:rsidR="000670FD" w:rsidRDefault="000670FD" w:rsidP="000670FD">
      <w:pPr>
        <w:jc w:val="both"/>
      </w:pPr>
      <w:r>
        <w:t>Pour la banque BANK SEPAH :</w:t>
      </w:r>
      <w:r>
        <w:t xml:space="preserve"> une conformité stricte aux réglementations en vigueur et une collaboration étroite avec les autorités de surveillance sont essentielles pour assurer la sécurité et l'intégrité des opérations bancaires dans ce contexte.</w:t>
      </w:r>
    </w:p>
    <w:p w:rsidR="000670FD" w:rsidRDefault="000670FD" w:rsidP="000670FD">
      <w:pPr>
        <w:jc w:val="both"/>
      </w:pPr>
    </w:p>
    <w:p w:rsidR="000670FD" w:rsidRDefault="000670FD" w:rsidP="000670FD">
      <w:pPr>
        <w:jc w:val="both"/>
      </w:pPr>
    </w:p>
    <w:p w:rsidR="000670FD" w:rsidRDefault="000670FD" w:rsidP="000670FD">
      <w:pPr>
        <w:jc w:val="both"/>
      </w:pPr>
    </w:p>
    <w:p w:rsidR="000670FD" w:rsidRDefault="000670FD" w:rsidP="000670FD">
      <w:pPr>
        <w:jc w:val="both"/>
      </w:pPr>
    </w:p>
    <w:p w:rsidR="000670FD" w:rsidRDefault="000670FD" w:rsidP="000670FD">
      <w:pPr>
        <w:jc w:val="both"/>
      </w:pPr>
    </w:p>
    <w:p w:rsidR="000670FD" w:rsidRDefault="000670FD" w:rsidP="000670FD">
      <w:pPr>
        <w:jc w:val="both"/>
      </w:pPr>
      <w:r>
        <w:lastRenderedPageBreak/>
        <w:t xml:space="preserve">Concernant le gel des Avoirs des clients : </w:t>
      </w:r>
    </w:p>
    <w:p w:rsidR="000670FD" w:rsidRDefault="000670FD" w:rsidP="000670FD">
      <w:pPr>
        <w:pStyle w:val="Paragraphedeliste"/>
        <w:numPr>
          <w:ilvl w:val="0"/>
          <w:numId w:val="3"/>
        </w:numPr>
        <w:jc w:val="both"/>
      </w:pPr>
      <w:r>
        <w:t>Identificati</w:t>
      </w:r>
      <w:r>
        <w:t>on et Surveillance Renforcées</w:t>
      </w:r>
    </w:p>
    <w:p w:rsidR="000670FD" w:rsidRDefault="000670FD" w:rsidP="000670FD">
      <w:pPr>
        <w:jc w:val="both"/>
      </w:pPr>
      <w:r>
        <w:t>Les avoirs gelés nécessitent une identification et une surveillance renforcées pour détecter toute activité suspecte ou tentative de cont</w:t>
      </w:r>
      <w:r>
        <w:t>ourner les restrictions de gel.</w:t>
      </w:r>
    </w:p>
    <w:p w:rsidR="000670FD" w:rsidRDefault="000670FD" w:rsidP="000670FD">
      <w:pPr>
        <w:pStyle w:val="Paragraphedeliste"/>
        <w:numPr>
          <w:ilvl w:val="0"/>
          <w:numId w:val="3"/>
        </w:numPr>
        <w:jc w:val="both"/>
      </w:pPr>
      <w:r>
        <w:t>Communication avec les Autorités Compétent</w:t>
      </w:r>
      <w:r>
        <w:t>es</w:t>
      </w:r>
    </w:p>
    <w:p w:rsidR="000670FD" w:rsidRDefault="000670FD" w:rsidP="000670FD">
      <w:pPr>
        <w:jc w:val="both"/>
      </w:pPr>
      <w:r>
        <w:t>La banque doit maintenir une communication étroite avec les autorités compétentes chargées du gel des avoirs pour s'assurer de la conformité avec les réglementations en vigueur et pour mettre en œuvre co</w:t>
      </w:r>
      <w:r>
        <w:t>rrectement les mesures exigées.</w:t>
      </w:r>
    </w:p>
    <w:p w:rsidR="000670FD" w:rsidRDefault="000670FD" w:rsidP="000670FD">
      <w:pPr>
        <w:pStyle w:val="Paragraphedeliste"/>
        <w:numPr>
          <w:ilvl w:val="0"/>
          <w:numId w:val="3"/>
        </w:numPr>
        <w:jc w:val="both"/>
      </w:pPr>
      <w:r>
        <w:t>Gestion des Ris</w:t>
      </w:r>
      <w:r>
        <w:t>ques Accrus</w:t>
      </w:r>
    </w:p>
    <w:p w:rsidR="000670FD" w:rsidRDefault="000670FD" w:rsidP="000670FD">
      <w:pPr>
        <w:jc w:val="both"/>
      </w:pPr>
      <w:r>
        <w:t xml:space="preserve">Le gel des avoirs peut augmenter les risques de blanchiment des capitaux et de financement du terrorisme, car les individus ou entités concernés peuvent chercher à dissimuler ou à transférer leurs </w:t>
      </w:r>
      <w:proofErr w:type="gramStart"/>
      <w:r>
        <w:t>fonds</w:t>
      </w:r>
      <w:proofErr w:type="gramEnd"/>
      <w:r>
        <w:t xml:space="preserve"> de manière illicite. Par conséquent, une surveillance plus stricte et des contrôles renforcés sont nécessa</w:t>
      </w:r>
      <w:r>
        <w:t>ires pour atténuer ces risques.</w:t>
      </w:r>
    </w:p>
    <w:p w:rsidR="000670FD" w:rsidRDefault="000670FD" w:rsidP="000670FD">
      <w:pPr>
        <w:pStyle w:val="Paragraphedeliste"/>
        <w:numPr>
          <w:ilvl w:val="0"/>
          <w:numId w:val="3"/>
        </w:numPr>
        <w:jc w:val="both"/>
      </w:pPr>
      <w:proofErr w:type="spellStart"/>
      <w:r>
        <w:t>Reporting</w:t>
      </w:r>
      <w:proofErr w:type="spellEnd"/>
      <w:r>
        <w:t xml:space="preserve"> Obligatoire</w:t>
      </w:r>
    </w:p>
    <w:p w:rsidR="000670FD" w:rsidRDefault="000670FD" w:rsidP="000670FD">
      <w:pPr>
        <w:jc w:val="both"/>
      </w:pPr>
      <w:r>
        <w:t>La banque est tenue de signaler toute activité suspecte liée aux avoirs gelés aux autorités compétentes, conformément aux obligations réglementaires en matière de déclaration de</w:t>
      </w:r>
      <w:r>
        <w:t>s transactions suspectes (DTS).</w:t>
      </w:r>
    </w:p>
    <w:p w:rsidR="000670FD" w:rsidRDefault="000670FD" w:rsidP="000670FD">
      <w:pPr>
        <w:pStyle w:val="Paragraphedeliste"/>
        <w:numPr>
          <w:ilvl w:val="0"/>
          <w:numId w:val="3"/>
        </w:numPr>
        <w:jc w:val="both"/>
      </w:pPr>
      <w:r>
        <w:t>Ge</w:t>
      </w:r>
      <w:r>
        <w:t xml:space="preserve">stion des Relations Clientèle </w:t>
      </w:r>
    </w:p>
    <w:p w:rsidR="000670FD" w:rsidRDefault="000670FD" w:rsidP="000670FD">
      <w:pPr>
        <w:jc w:val="both"/>
      </w:pPr>
      <w:r>
        <w:t>La banque doit gérer avec prudence les relations avec les clients dont les avoirs sont gelés, en veillant à respecter les exigences légales tout en maintenant</w:t>
      </w:r>
      <w:r>
        <w:t xml:space="preserve"> des standards éthiques élevés.</w:t>
      </w:r>
    </w:p>
    <w:p w:rsidR="000613D7" w:rsidRDefault="000613D7" w:rsidP="000613D7">
      <w:pPr>
        <w:pStyle w:val="Paragraphedeliste"/>
        <w:numPr>
          <w:ilvl w:val="0"/>
          <w:numId w:val="3"/>
        </w:numPr>
        <w:jc w:val="both"/>
      </w:pPr>
      <w:r>
        <w:t>Formation du Personnel</w:t>
      </w:r>
    </w:p>
    <w:p w:rsidR="000670FD" w:rsidRDefault="000670FD" w:rsidP="000670FD">
      <w:pPr>
        <w:jc w:val="both"/>
      </w:pPr>
      <w:r>
        <w:t xml:space="preserve">Il est essentiel de fournir une formation régulière au personnel de la banque sur les procédures spécifiques à suivre lorsqu'il s'agit de clients dont les avoirs sont gelés, ainsi que sur les risques </w:t>
      </w:r>
      <w:proofErr w:type="gramStart"/>
      <w:r>
        <w:t>potentiels</w:t>
      </w:r>
      <w:proofErr w:type="gramEnd"/>
      <w:r>
        <w:t xml:space="preserve"> associés à ces cas.</w:t>
      </w:r>
    </w:p>
    <w:p w:rsidR="000613D7" w:rsidRDefault="000613D7">
      <w:r>
        <w:br w:type="page"/>
      </w:r>
    </w:p>
    <w:p w:rsidR="000613D7" w:rsidRDefault="000613D7" w:rsidP="000613D7">
      <w:pPr>
        <w:jc w:val="both"/>
      </w:pPr>
      <w:r>
        <w:lastRenderedPageBreak/>
        <w:t>Les réglementations spécifiques internationales qui s'appliquent à l'Iran comprennent principalement les sanctions économiques et financières imposées par les États-Unis et l'Union européenne, ainsi que les résolutions du Conseil de sécurité des Nations unies. Voici quelques-unes des principales réglementations et sanctions internat</w:t>
      </w:r>
      <w:r>
        <w:t>ionales :</w:t>
      </w:r>
    </w:p>
    <w:p w:rsidR="000613D7" w:rsidRDefault="000613D7" w:rsidP="000613D7">
      <w:pPr>
        <w:pStyle w:val="Paragraphedeliste"/>
        <w:numPr>
          <w:ilvl w:val="0"/>
          <w:numId w:val="4"/>
        </w:numPr>
        <w:jc w:val="both"/>
      </w:pPr>
      <w:r>
        <w:t xml:space="preserve">Sanctions américaines </w:t>
      </w:r>
    </w:p>
    <w:p w:rsidR="000613D7" w:rsidRDefault="000613D7" w:rsidP="000613D7">
      <w:pPr>
        <w:jc w:val="both"/>
      </w:pPr>
      <w:r>
        <w:t xml:space="preserve">Les États-Unis ont mis en place des sanctions économiques et financières sévères contre l'Iran, notamment le "Iran Sanctions </w:t>
      </w:r>
      <w:proofErr w:type="spellStart"/>
      <w:r>
        <w:t>Act</w:t>
      </w:r>
      <w:proofErr w:type="spellEnd"/>
      <w:r>
        <w:t>" (ISA) et ses extensions ultérieures, ainsi que l'</w:t>
      </w:r>
      <w:proofErr w:type="spellStart"/>
      <w:r>
        <w:t>Executive</w:t>
      </w:r>
      <w:proofErr w:type="spellEnd"/>
      <w:r>
        <w:t xml:space="preserve"> </w:t>
      </w:r>
      <w:proofErr w:type="spellStart"/>
      <w:r>
        <w:t>Order</w:t>
      </w:r>
      <w:proofErr w:type="spellEnd"/>
      <w:r>
        <w:t xml:space="preserve"> 13902 signé en 2020.</w:t>
      </w:r>
    </w:p>
    <w:p w:rsidR="000613D7" w:rsidRDefault="000613D7" w:rsidP="000613D7">
      <w:pPr>
        <w:jc w:val="both"/>
      </w:pPr>
      <w:r>
        <w:t>Ces sanctions visent à restreindre l'accès de l'Iran au système financier international, à interdire les transactions avec certaines entités iraniennes, et à limiter les exportations de biens et de services vers l'Iran dans divers secteurs.</w:t>
      </w:r>
    </w:p>
    <w:p w:rsidR="000613D7" w:rsidRDefault="000613D7" w:rsidP="000613D7">
      <w:pPr>
        <w:pStyle w:val="Paragraphedeliste"/>
        <w:numPr>
          <w:ilvl w:val="0"/>
          <w:numId w:val="4"/>
        </w:numPr>
        <w:jc w:val="both"/>
      </w:pPr>
      <w:r>
        <w:t>Sanctions europ</w:t>
      </w:r>
      <w:r>
        <w:t>éennes</w:t>
      </w:r>
    </w:p>
    <w:p w:rsidR="000613D7" w:rsidRDefault="000613D7" w:rsidP="000613D7">
      <w:pPr>
        <w:jc w:val="both"/>
      </w:pPr>
      <w:r>
        <w:t>L'Union européenne (UE) a également mis en place des sanctions économiques et financières contre l'Iran, en coordination avec la politique internationale visant à décourager les activités nucléaires et balistiques de l'Iran.</w:t>
      </w:r>
    </w:p>
    <w:p w:rsidR="000613D7" w:rsidRDefault="000613D7" w:rsidP="000613D7">
      <w:pPr>
        <w:jc w:val="both"/>
      </w:pPr>
      <w:r>
        <w:t>Ces sanctions comprennent des restrictions sur les transferts de fonds, les exportations de biens à double usage et les investissements dans certains secteurs de l'économie iranienne.</w:t>
      </w:r>
    </w:p>
    <w:p w:rsidR="000613D7" w:rsidRDefault="000613D7" w:rsidP="000613D7">
      <w:pPr>
        <w:pStyle w:val="Paragraphedeliste"/>
        <w:numPr>
          <w:ilvl w:val="0"/>
          <w:numId w:val="4"/>
        </w:numPr>
        <w:jc w:val="both"/>
      </w:pPr>
      <w:r>
        <w:t xml:space="preserve">Résolutions du Conseil </w:t>
      </w:r>
      <w:r>
        <w:t>de sécurité des Nations unies</w:t>
      </w:r>
    </w:p>
    <w:p w:rsidR="000613D7" w:rsidRDefault="000613D7" w:rsidP="000613D7">
      <w:pPr>
        <w:jc w:val="both"/>
      </w:pPr>
      <w:r>
        <w:t>Le Conseil de sécurité des Nations unies a adopté plusieurs résolutions imposant des sanctions à l'Iran en réponse à son programme nucléaire.</w:t>
      </w:r>
    </w:p>
    <w:p w:rsidR="000613D7" w:rsidRDefault="000613D7" w:rsidP="000613D7">
      <w:pPr>
        <w:jc w:val="both"/>
      </w:pPr>
      <w:r>
        <w:t>Ces résolutions comprennent des restrictions sur les activités liées à l'enrichissement d'uranium, les transferts de technologies sensibles et les transactions financières avec l'Iran.</w:t>
      </w:r>
    </w:p>
    <w:p w:rsidR="000613D7" w:rsidRDefault="000613D7" w:rsidP="000613D7">
      <w:pPr>
        <w:pStyle w:val="Paragraphedeliste"/>
        <w:numPr>
          <w:ilvl w:val="0"/>
          <w:numId w:val="4"/>
        </w:numPr>
        <w:jc w:val="both"/>
      </w:pPr>
      <w:r>
        <w:t>Mécanisme de règlement des différends de l'ac</w:t>
      </w:r>
      <w:r>
        <w:t>cord sur le nucléaire iranien</w:t>
      </w:r>
    </w:p>
    <w:p w:rsidR="000613D7" w:rsidRDefault="000613D7" w:rsidP="000613D7">
      <w:pPr>
        <w:jc w:val="both"/>
      </w:pPr>
      <w:r>
        <w:t xml:space="preserve">Après le retrait des États-Unis de l'accord sur le nucléaire iranien en 2018, l'Iran a annoncé qu'il </w:t>
      </w:r>
      <w:proofErr w:type="gramStart"/>
      <w:r>
        <w:t>cesserait</w:t>
      </w:r>
      <w:proofErr w:type="gramEnd"/>
      <w:r>
        <w:t xml:space="preserve"> de respecter certaines de ses obligations en vertu de l'accord.</w:t>
      </w:r>
    </w:p>
    <w:p w:rsidR="000613D7" w:rsidRDefault="000613D7" w:rsidP="000613D7">
      <w:pPr>
        <w:jc w:val="both"/>
      </w:pPr>
      <w:r>
        <w:t>Les parties restantes à l'accord, notamment l'UE, la Russie et la Chine, ont cherché à maintenir l'accord en place, mais les tensions persistantes entre l'Iran et les États-Unis ont compliqué les efforts de préservation de l'accord.</w:t>
      </w:r>
    </w:p>
    <w:p w:rsidR="00492B9C" w:rsidRDefault="000613D7" w:rsidP="000613D7">
      <w:pPr>
        <w:jc w:val="both"/>
      </w:pPr>
      <w:r>
        <w:t>En résumé, les réglementations spécifiques internationales qui s'appliquent à l'Iran comprennent un ensemble complexe de sanctions économiques et financières imposées par les États-Unis, l'UE et les Nations unies, ainsi que les résolutions du Conseil de sécurité des Nations unies concernant le programme nucléaire iranien. Ces réglementations ont des implications importantes pour les transactions financières et commerciales impliquant l'Iran, et leur respect est essentiel pour éviter les conséquences juridiques et financières.</w:t>
      </w:r>
    </w:p>
    <w:p w:rsidR="000613D7" w:rsidRDefault="000613D7">
      <w:r>
        <w:br w:type="page"/>
      </w:r>
    </w:p>
    <w:p w:rsidR="000613D7" w:rsidRDefault="000613D7" w:rsidP="000613D7">
      <w:pPr>
        <w:jc w:val="both"/>
      </w:pPr>
    </w:p>
    <w:p w:rsidR="000613D7" w:rsidRPr="000613D7" w:rsidRDefault="000613D7" w:rsidP="000613D7">
      <w:pPr>
        <w:jc w:val="both"/>
        <w:rPr>
          <w:b/>
        </w:rPr>
      </w:pPr>
      <w:r w:rsidRPr="000613D7">
        <w:rPr>
          <w:b/>
        </w:rPr>
        <w:t xml:space="preserve">Les spécificités </w:t>
      </w:r>
      <w:r w:rsidRPr="000613D7">
        <w:rPr>
          <w:b/>
        </w:rPr>
        <w:t>précises</w:t>
      </w:r>
      <w:r w:rsidRPr="000613D7">
        <w:rPr>
          <w:b/>
        </w:rPr>
        <w:t xml:space="preserve"> sur le plan bancaire </w:t>
      </w:r>
    </w:p>
    <w:p w:rsidR="000613D7" w:rsidRDefault="000613D7" w:rsidP="000613D7">
      <w:pPr>
        <w:jc w:val="both"/>
      </w:pPr>
      <w:r>
        <w:t>Sur le plan bancaire, les réglementations spécifiques internationales qui s'appliquent à l'Iran ont plusieurs implications importantes pour les institutions financières. Voici quelques-u</w:t>
      </w:r>
      <w:r>
        <w:t>nes des spécificités précises :</w:t>
      </w:r>
    </w:p>
    <w:p w:rsidR="000613D7" w:rsidRDefault="000613D7" w:rsidP="000613D7">
      <w:pPr>
        <w:pStyle w:val="Paragraphedeliste"/>
        <w:numPr>
          <w:ilvl w:val="0"/>
          <w:numId w:val="5"/>
        </w:numPr>
        <w:jc w:val="both"/>
      </w:pPr>
      <w:r>
        <w:t>Restrictions su</w:t>
      </w:r>
      <w:r>
        <w:t>r les Transactions Financières</w:t>
      </w:r>
    </w:p>
    <w:p w:rsidR="000613D7" w:rsidRDefault="000613D7" w:rsidP="000613D7">
      <w:pPr>
        <w:jc w:val="both"/>
      </w:pPr>
      <w:r>
        <w:t>Les banques internationales sont soumises à des restrictions strictes concernant les transactions financières avec des banques iraniennes ou des entités associées à l'Iran. Cela peut inclure des interdictions de transferts de fonds, des limitations sur les services bancaires offerts à l'Iran, et des obligations de vérification renforcées pour toutes les transactions impliquant l'Iran.</w:t>
      </w:r>
    </w:p>
    <w:p w:rsidR="000613D7" w:rsidRDefault="000613D7" w:rsidP="000613D7">
      <w:pPr>
        <w:pStyle w:val="Paragraphedeliste"/>
        <w:numPr>
          <w:ilvl w:val="0"/>
          <w:numId w:val="5"/>
        </w:numPr>
        <w:jc w:val="both"/>
      </w:pPr>
      <w:r>
        <w:t xml:space="preserve">Due Diligence Renforcée </w:t>
      </w:r>
    </w:p>
    <w:p w:rsidR="000613D7" w:rsidRDefault="000613D7" w:rsidP="000613D7">
      <w:pPr>
        <w:jc w:val="both"/>
      </w:pPr>
      <w:r>
        <w:t>Les banques sont tenues de mettre en œuvre des procédures de diligence raisonnable renforcées lorsqu'elles traitent avec des clients ou des contreparties potentiellement liés à l'Iran. Cela comprend la vérification de l'origine des fonds, l'identification des bénéficiaires ultimes et la surveillance continue des transactions pour détecter toute activité suspecte.</w:t>
      </w:r>
    </w:p>
    <w:p w:rsidR="000613D7" w:rsidRDefault="000613D7" w:rsidP="000613D7">
      <w:pPr>
        <w:pStyle w:val="Paragraphedeliste"/>
        <w:numPr>
          <w:ilvl w:val="0"/>
          <w:numId w:val="5"/>
        </w:numPr>
        <w:jc w:val="both"/>
      </w:pPr>
      <w:r>
        <w:t>Exigences de Déclaration</w:t>
      </w:r>
    </w:p>
    <w:p w:rsidR="000613D7" w:rsidRDefault="000613D7" w:rsidP="000613D7">
      <w:pPr>
        <w:jc w:val="both"/>
      </w:pPr>
      <w:r>
        <w:t>Les banques sont tenues de signaler toute activité suspecte ou toute transaction potentiellement liée à l'Iran aux autorités compétentes, conformément aux réglementations en vigueur en matière de lutte contre le blanchiment des capitaux et le financement du terrorisme.</w:t>
      </w:r>
    </w:p>
    <w:p w:rsidR="000613D7" w:rsidRDefault="000613D7" w:rsidP="000613D7">
      <w:pPr>
        <w:pStyle w:val="Paragraphedeliste"/>
        <w:numPr>
          <w:ilvl w:val="0"/>
          <w:numId w:val="5"/>
        </w:numPr>
        <w:jc w:val="both"/>
      </w:pPr>
      <w:r>
        <w:t>Contrôles de</w:t>
      </w:r>
      <w:r>
        <w:t xml:space="preserve"> Conformité et de Surveillance</w:t>
      </w:r>
    </w:p>
    <w:p w:rsidR="000613D7" w:rsidRDefault="000613D7" w:rsidP="000613D7">
      <w:pPr>
        <w:jc w:val="both"/>
      </w:pPr>
      <w:r>
        <w:t>Les banques doivent mettre en place des systèmes de contrôle interne et de surveillance robustes pour assurer la conformité avec les réglementations en vigueur concernant les transactions impliquant l'Iran. Cela comprend la formation du personnel, la mise à jour des politiques et procédures, et la réalisation régulière d'audits de conformité.</w:t>
      </w:r>
    </w:p>
    <w:p w:rsidR="000613D7" w:rsidRDefault="000613D7" w:rsidP="000613D7">
      <w:pPr>
        <w:pStyle w:val="Paragraphedeliste"/>
        <w:numPr>
          <w:ilvl w:val="0"/>
          <w:numId w:val="5"/>
        </w:numPr>
        <w:jc w:val="both"/>
      </w:pPr>
      <w:r>
        <w:t xml:space="preserve">Gestion des Risques </w:t>
      </w:r>
    </w:p>
    <w:p w:rsidR="000613D7" w:rsidRDefault="000613D7" w:rsidP="000613D7">
      <w:pPr>
        <w:jc w:val="both"/>
      </w:pPr>
      <w:r>
        <w:t>Les banques doivent évaluer et gérer les risques associés aux transactions avec l'Iran de manière proactive. Cela implique une analyse approfondie des risques potentiels, la mise en place de mesures de contrôle appropriées, et une surveillance continue pour détecter et atténuer les risques émergents.</w:t>
      </w:r>
    </w:p>
    <w:p w:rsidR="000613D7" w:rsidRDefault="000613D7" w:rsidP="000613D7">
      <w:pPr>
        <w:jc w:val="both"/>
      </w:pPr>
      <w:r>
        <w:t>En résumé, les spécificités sur le plan bancaire des réglementations internationales concernant l'Iran mettent l'accent sur la nécessité pour les institutions financières de mettre en place des procédures de diligence raisonnable renforcées, des systèmes de contrôle interne robustes, et une gestion proactive des risques pour assurer la conformité et atténuer les risques associés aux transactions impliquant l'Iran.</w:t>
      </w:r>
    </w:p>
    <w:p w:rsidR="000613D7" w:rsidRDefault="000613D7" w:rsidP="000613D7">
      <w:pPr>
        <w:jc w:val="both"/>
      </w:pPr>
    </w:p>
    <w:p w:rsidR="000613D7" w:rsidRDefault="000613D7" w:rsidP="000613D7">
      <w:pPr>
        <w:jc w:val="both"/>
      </w:pPr>
    </w:p>
    <w:p w:rsidR="000613D7" w:rsidRDefault="000613D7" w:rsidP="000613D7">
      <w:pPr>
        <w:jc w:val="both"/>
      </w:pPr>
    </w:p>
    <w:p w:rsidR="000613D7" w:rsidRDefault="000613D7" w:rsidP="000613D7">
      <w:pPr>
        <w:jc w:val="both"/>
      </w:pPr>
    </w:p>
    <w:p w:rsidR="000613D7" w:rsidRDefault="000613D7" w:rsidP="000613D7">
      <w:pPr>
        <w:jc w:val="both"/>
      </w:pPr>
    </w:p>
    <w:p w:rsidR="000613D7" w:rsidRPr="000613D7" w:rsidRDefault="000613D7" w:rsidP="000613D7">
      <w:pPr>
        <w:jc w:val="both"/>
        <w:rPr>
          <w:b/>
        </w:rPr>
      </w:pPr>
      <w:r w:rsidRPr="000613D7">
        <w:rPr>
          <w:b/>
        </w:rPr>
        <w:lastRenderedPageBreak/>
        <w:t>Les spécificité</w:t>
      </w:r>
      <w:r w:rsidRPr="000613D7">
        <w:rPr>
          <w:b/>
        </w:rPr>
        <w:t>s</w:t>
      </w:r>
      <w:r w:rsidRPr="000613D7">
        <w:rPr>
          <w:b/>
        </w:rPr>
        <w:t xml:space="preserve"> pour une banque iranienne </w:t>
      </w:r>
    </w:p>
    <w:p w:rsidR="000613D7" w:rsidRDefault="000613D7" w:rsidP="000613D7">
      <w:pPr>
        <w:jc w:val="both"/>
      </w:pPr>
      <w:r>
        <w:t>Pour une banque iranienne, les spécificités liées aux réglementations internationales, en particulier les sanctions économiques et financières imposées à l'Iran, sont très importantes. Voici quelques-unes des spécificités pour une banque iranienne</w:t>
      </w:r>
      <w:r>
        <w:t xml:space="preserve"> :</w:t>
      </w:r>
    </w:p>
    <w:p w:rsidR="000613D7" w:rsidRDefault="000613D7" w:rsidP="000613D7">
      <w:pPr>
        <w:pStyle w:val="Paragraphedeliste"/>
        <w:numPr>
          <w:ilvl w:val="0"/>
          <w:numId w:val="6"/>
        </w:numPr>
        <w:jc w:val="both"/>
      </w:pPr>
      <w:r>
        <w:t>Restrictions sur les</w:t>
      </w:r>
      <w:r>
        <w:t xml:space="preserve"> Transactions Internationales</w:t>
      </w:r>
    </w:p>
    <w:p w:rsidR="000613D7" w:rsidRDefault="000613D7" w:rsidP="000613D7">
      <w:pPr>
        <w:jc w:val="both"/>
      </w:pPr>
      <w:r>
        <w:t>Les banques iraniennes sont soumises à des restrictions sévères concernant les transactions internationales en raison des sanctions économiques et financières imposées par les États-Unis et d'autres juridictions. Cela peut inclure des interdictions de transactions en dollars américains, des restrictions sur les transferts SWIFT et d'autres limitations sur les transactions internationales.</w:t>
      </w:r>
    </w:p>
    <w:p w:rsidR="000613D7" w:rsidRDefault="000613D7" w:rsidP="000613D7">
      <w:pPr>
        <w:pStyle w:val="Paragraphedeliste"/>
        <w:numPr>
          <w:ilvl w:val="0"/>
          <w:numId w:val="6"/>
        </w:numPr>
        <w:jc w:val="both"/>
      </w:pPr>
      <w:r>
        <w:t>Difficultés d'Accès au Sy</w:t>
      </w:r>
      <w:r>
        <w:t>stème Financier International</w:t>
      </w:r>
    </w:p>
    <w:p w:rsidR="000613D7" w:rsidRDefault="000613D7" w:rsidP="000613D7">
      <w:pPr>
        <w:jc w:val="both"/>
      </w:pPr>
      <w:r>
        <w:t>En raison des sanctions, les banques iraniennes peuvent rencontrer des difficultés pour accéder au système financier international et pour maintenir des relations bancaires avec des institutions financières étrangères. Cela peut entraîner des problèmes de traitement des paiements internationaux, de financement du commerce et d'accès au financement extérieur.</w:t>
      </w:r>
    </w:p>
    <w:p w:rsidR="000613D7" w:rsidRDefault="0060057E" w:rsidP="0060057E">
      <w:pPr>
        <w:pStyle w:val="Paragraphedeliste"/>
        <w:numPr>
          <w:ilvl w:val="0"/>
          <w:numId w:val="6"/>
        </w:numPr>
        <w:jc w:val="both"/>
      </w:pPr>
      <w:r>
        <w:t xml:space="preserve">Mesures de Contournement </w:t>
      </w:r>
    </w:p>
    <w:p w:rsidR="000613D7" w:rsidRDefault="000613D7" w:rsidP="000613D7">
      <w:pPr>
        <w:jc w:val="both"/>
      </w:pPr>
      <w:r>
        <w:t>En réponse aux sanctions, les banques iraniennes peuvent être enclines à recourir à des mesures de contournement pour maintenir les activités financières internationales. Cela peut inclure l'utilisation de sociétés écrans, le recours à des réseaux de paiement alternatifs, et d'autres stratégies pour contourner les restrictions imposées par les sanctions.</w:t>
      </w:r>
    </w:p>
    <w:p w:rsidR="000613D7" w:rsidRDefault="000613D7" w:rsidP="0060057E">
      <w:pPr>
        <w:pStyle w:val="Paragraphedeliste"/>
        <w:numPr>
          <w:ilvl w:val="0"/>
          <w:numId w:val="6"/>
        </w:numPr>
        <w:jc w:val="both"/>
      </w:pPr>
      <w:r>
        <w:t>Conformité avec les Réglementatio</w:t>
      </w:r>
      <w:r w:rsidR="0060057E">
        <w:t>ns Locales et Internationales</w:t>
      </w:r>
    </w:p>
    <w:p w:rsidR="000613D7" w:rsidRDefault="000613D7" w:rsidP="000613D7">
      <w:pPr>
        <w:jc w:val="both"/>
      </w:pPr>
      <w:r>
        <w:t>Malgré les défis posés par les sanctions, les banques iraniennes sont tenues de respecter les réglementations locales en matière de lutte contre le blanchiment des capitaux et le financement du terrorisme, ainsi que les réglementations internationales applicables. Cela inclut la mise en œuvre de politiques et de procédures de conformité rigoureuses, ainsi que la formation du personnel pour garantir le respect des normes réglementaires.</w:t>
      </w:r>
    </w:p>
    <w:p w:rsidR="000613D7" w:rsidRDefault="000613D7" w:rsidP="0060057E">
      <w:pPr>
        <w:pStyle w:val="Paragraphedeliste"/>
        <w:numPr>
          <w:ilvl w:val="0"/>
          <w:numId w:val="6"/>
        </w:numPr>
        <w:jc w:val="both"/>
      </w:pPr>
      <w:r>
        <w:t>Relations avec les Autorités Inte</w:t>
      </w:r>
      <w:r w:rsidR="0060057E">
        <w:t>rnationales :</w:t>
      </w:r>
    </w:p>
    <w:p w:rsidR="000613D7" w:rsidRDefault="000613D7" w:rsidP="000613D7">
      <w:pPr>
        <w:jc w:val="both"/>
      </w:pPr>
      <w:r>
        <w:t>Les banques iraniennes doivent maintenir des relations transparentes et collaboratives avec les autorités internationales chargées de la réglementation financière, y compris le Groupe d'action financière (GAFI) et d'autres organisations internationales, pour atténuer les risques de blanchiment des capitaux et de financement du terrorisme et pour démontrer leur engagement envers la conformité réglementaire.</w:t>
      </w:r>
    </w:p>
    <w:p w:rsidR="000613D7" w:rsidRDefault="000613D7" w:rsidP="000613D7">
      <w:pPr>
        <w:jc w:val="both"/>
      </w:pPr>
      <w:r>
        <w:t>En résumé, les banques iraniennes sont confrontées à des défis uniques en raison des sanctions économiques et financières imposées à l'Iran. Pour naviguer dans ce contexte complexe, elles doivent mettre en place des mesures de conformité robustes, maintenir des relations transparentes avec les autorités internationales, et s'adapter aux évolutions rapides de l'environnement réglementaire et financier international.</w:t>
      </w:r>
    </w:p>
    <w:p w:rsidR="000613D7" w:rsidRDefault="000613D7" w:rsidP="000613D7">
      <w:pPr>
        <w:jc w:val="both"/>
      </w:pPr>
    </w:p>
    <w:p w:rsidR="0060057E" w:rsidRDefault="0060057E" w:rsidP="000613D7">
      <w:pPr>
        <w:jc w:val="both"/>
      </w:pPr>
    </w:p>
    <w:p w:rsidR="0060057E" w:rsidRDefault="0060057E" w:rsidP="000613D7">
      <w:pPr>
        <w:jc w:val="both"/>
      </w:pPr>
    </w:p>
    <w:p w:rsidR="000613D7" w:rsidRDefault="000613D7" w:rsidP="000613D7">
      <w:pPr>
        <w:jc w:val="both"/>
      </w:pPr>
      <w:r>
        <w:lastRenderedPageBreak/>
        <w:t xml:space="preserve">En France, l'interlocuteur principal et l'autorité principale chargée de la réglementation financière est </w:t>
      </w:r>
      <w:r w:rsidRPr="0060057E">
        <w:rPr>
          <w:b/>
        </w:rPr>
        <w:t xml:space="preserve">l'Autorité de Contrôle Prudentiel et de Résolution </w:t>
      </w:r>
      <w:r>
        <w:t>(ACPR). L'ACPR est une autorité administrative indépendante qui exerce une surveillance prudentielle sur les établissements financiers français, y compris les banques, les compagnies d'assurance et les institutions de prévoyance.</w:t>
      </w:r>
    </w:p>
    <w:p w:rsidR="000613D7" w:rsidRDefault="000613D7" w:rsidP="000613D7">
      <w:pPr>
        <w:jc w:val="both"/>
      </w:pPr>
    </w:p>
    <w:p w:rsidR="000613D7" w:rsidRDefault="000613D7" w:rsidP="000613D7">
      <w:pPr>
        <w:jc w:val="both"/>
      </w:pPr>
      <w:r>
        <w:t xml:space="preserve">En ce qui concerne les questions de lutte contre le blanchiment des capitaux et le financement du terrorisme (LCB-FT), l'interlocuteur principal est </w:t>
      </w:r>
      <w:r w:rsidRPr="0060057E">
        <w:rPr>
          <w:b/>
        </w:rPr>
        <w:t>l'Agence Française Anticorruption</w:t>
      </w:r>
      <w:r>
        <w:t xml:space="preserve"> (AFA), qui est chargée de superviser et de contrôler les dispositifs de lutte contre la corruption, le blanchiment des capitaux et le financement du terrorisme.</w:t>
      </w:r>
    </w:p>
    <w:p w:rsidR="000613D7" w:rsidRDefault="000613D7" w:rsidP="000613D7">
      <w:pPr>
        <w:jc w:val="both"/>
      </w:pPr>
    </w:p>
    <w:p w:rsidR="000613D7" w:rsidRDefault="000613D7" w:rsidP="000613D7">
      <w:pPr>
        <w:jc w:val="both"/>
      </w:pPr>
      <w:r>
        <w:t>Au niveau international, la France collabore avec plusieurs autorités et organisations internationales chargées de la régleme</w:t>
      </w:r>
      <w:r w:rsidR="0060057E">
        <w:t>ntation financière, notamment :</w:t>
      </w:r>
    </w:p>
    <w:p w:rsidR="0060057E" w:rsidRPr="0060057E" w:rsidRDefault="000613D7" w:rsidP="0060057E">
      <w:pPr>
        <w:pStyle w:val="Paragraphedeliste"/>
        <w:numPr>
          <w:ilvl w:val="0"/>
          <w:numId w:val="7"/>
        </w:numPr>
        <w:jc w:val="both"/>
        <w:rPr>
          <w:b/>
        </w:rPr>
      </w:pPr>
      <w:r w:rsidRPr="0060057E">
        <w:rPr>
          <w:b/>
        </w:rPr>
        <w:t>Le Grou</w:t>
      </w:r>
      <w:r w:rsidR="0060057E" w:rsidRPr="0060057E">
        <w:rPr>
          <w:b/>
        </w:rPr>
        <w:t xml:space="preserve">pe d'Action Financière (GAFI) </w:t>
      </w:r>
    </w:p>
    <w:p w:rsidR="000613D7" w:rsidRDefault="000613D7" w:rsidP="000613D7">
      <w:pPr>
        <w:jc w:val="both"/>
      </w:pPr>
      <w:r>
        <w:t xml:space="preserve">Le GAFI est une organisation intergouvernementale qui établit des normes et promeut des politiques </w:t>
      </w:r>
      <w:proofErr w:type="gramStart"/>
      <w:r>
        <w:t>pour</w:t>
      </w:r>
      <w:proofErr w:type="gramEnd"/>
      <w:r>
        <w:t xml:space="preserve"> lutter contre le blanchiment des capitaux et le financement du terrorisme à l'échelle mondiale. La France est membre du GAFI et participe à ses initiatives visant à renforcer la réglementation financière internationale.</w:t>
      </w:r>
    </w:p>
    <w:p w:rsidR="000613D7" w:rsidRDefault="000613D7" w:rsidP="000613D7">
      <w:pPr>
        <w:jc w:val="both"/>
      </w:pPr>
    </w:p>
    <w:p w:rsidR="0060057E" w:rsidRPr="0060057E" w:rsidRDefault="000613D7" w:rsidP="0060057E">
      <w:pPr>
        <w:pStyle w:val="Paragraphedeliste"/>
        <w:numPr>
          <w:ilvl w:val="0"/>
          <w:numId w:val="7"/>
        </w:numPr>
        <w:jc w:val="both"/>
        <w:rPr>
          <w:b/>
        </w:rPr>
      </w:pPr>
      <w:r w:rsidRPr="0060057E">
        <w:rPr>
          <w:b/>
        </w:rPr>
        <w:t>L'Autorité Bancaire Europ</w:t>
      </w:r>
      <w:r w:rsidR="0060057E" w:rsidRPr="0060057E">
        <w:rPr>
          <w:b/>
        </w:rPr>
        <w:t xml:space="preserve">éenne (ABE) </w:t>
      </w:r>
    </w:p>
    <w:p w:rsidR="000613D7" w:rsidRDefault="000613D7" w:rsidP="000613D7">
      <w:pPr>
        <w:jc w:val="both"/>
      </w:pPr>
      <w:r>
        <w:t>En tant que membre de l'Union européenne, la France collabore avec l'ABE, qui est chargée de réglementer et de superviser les institutions financières dans l'UE. L'ABE joue un rôle important dans le développement et la mise en œuvre des normes réglementaires européennes en matière de services financiers.</w:t>
      </w:r>
    </w:p>
    <w:p w:rsidR="000613D7" w:rsidRDefault="000613D7" w:rsidP="000613D7">
      <w:pPr>
        <w:jc w:val="both"/>
      </w:pPr>
    </w:p>
    <w:p w:rsidR="000613D7" w:rsidRPr="0060057E" w:rsidRDefault="000613D7" w:rsidP="0060057E">
      <w:pPr>
        <w:pStyle w:val="Paragraphedeliste"/>
        <w:numPr>
          <w:ilvl w:val="0"/>
          <w:numId w:val="7"/>
        </w:numPr>
        <w:jc w:val="both"/>
        <w:rPr>
          <w:b/>
        </w:rPr>
      </w:pPr>
      <w:r w:rsidRPr="0060057E">
        <w:rPr>
          <w:b/>
        </w:rPr>
        <w:t>L'Organisation de Coopération et de Dév</w:t>
      </w:r>
      <w:r w:rsidRPr="0060057E">
        <w:rPr>
          <w:b/>
        </w:rPr>
        <w:t>eloppement Économiques (OCDE)</w:t>
      </w:r>
    </w:p>
    <w:p w:rsidR="000613D7" w:rsidRDefault="000613D7" w:rsidP="000613D7">
      <w:pPr>
        <w:jc w:val="both"/>
      </w:pPr>
      <w:r>
        <w:t>La France est membre de l'OCDE, une organisation internationale qui œuvre à la promotion de politiques économiques, sociales et environnementales visant à améliorer le bien-être économique et social dans le monde. L'OCDE mène également des initiatives dans le domaine de la lutte contre la corruption, le blanchiment des capitaux et le financement du terrorisme.</w:t>
      </w:r>
    </w:p>
    <w:p w:rsidR="000613D7" w:rsidRDefault="000613D7" w:rsidP="000613D7">
      <w:pPr>
        <w:jc w:val="both"/>
      </w:pPr>
    </w:p>
    <w:p w:rsidR="000613D7" w:rsidRDefault="000613D7" w:rsidP="000613D7">
      <w:pPr>
        <w:jc w:val="both"/>
      </w:pPr>
      <w:r>
        <w:t xml:space="preserve">En résumé, </w:t>
      </w:r>
      <w:r w:rsidRPr="0060057E">
        <w:rPr>
          <w:b/>
        </w:rPr>
        <w:t>l'ACPR</w:t>
      </w:r>
      <w:r>
        <w:t xml:space="preserve"> et </w:t>
      </w:r>
      <w:r w:rsidRPr="0060057E">
        <w:rPr>
          <w:b/>
        </w:rPr>
        <w:t>l'AFA</w:t>
      </w:r>
      <w:r>
        <w:t xml:space="preserve"> sont les principales autorités nationales chargées de la réglementation financière et de la lutte contre le blanchiment des capitaux et le financement du terrorisme en France. Au niveau international, la France collabore avec des organisations telles que le GAFI, l'ABE et l'OCDE pour renforcer la réglementation financière et promouvoir des politiques efficaces de lutte contre les activités criminelles et le terrorisme financier.</w:t>
      </w:r>
      <w:bookmarkStart w:id="0" w:name="_GoBack"/>
      <w:bookmarkEnd w:id="0"/>
    </w:p>
    <w:sectPr w:rsidR="000613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6AF"/>
    <w:multiLevelType w:val="hybridMultilevel"/>
    <w:tmpl w:val="7D72EE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D12FB5"/>
    <w:multiLevelType w:val="hybridMultilevel"/>
    <w:tmpl w:val="FFB45E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3E17E5"/>
    <w:multiLevelType w:val="hybridMultilevel"/>
    <w:tmpl w:val="B79A0E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0F7D28"/>
    <w:multiLevelType w:val="hybridMultilevel"/>
    <w:tmpl w:val="CB2271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623F6F"/>
    <w:multiLevelType w:val="hybridMultilevel"/>
    <w:tmpl w:val="8A44BD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B164C80"/>
    <w:multiLevelType w:val="hybridMultilevel"/>
    <w:tmpl w:val="DC4CE7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3AB0875"/>
    <w:multiLevelType w:val="hybridMultilevel"/>
    <w:tmpl w:val="5A2CD6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39489E"/>
    <w:multiLevelType w:val="hybridMultilevel"/>
    <w:tmpl w:val="C7441E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7"/>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0FD"/>
    <w:rsid w:val="000613D7"/>
    <w:rsid w:val="000670FD"/>
    <w:rsid w:val="00282E99"/>
    <w:rsid w:val="00492B9C"/>
    <w:rsid w:val="00525FDD"/>
    <w:rsid w:val="0060057E"/>
    <w:rsid w:val="00E94D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D4EF0"/>
  <w15:chartTrackingRefBased/>
  <w15:docId w15:val="{4A52E7FB-8D7A-43EE-8602-7B2B1D2F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670FD"/>
    <w:pPr>
      <w:ind w:left="720"/>
      <w:contextualSpacing/>
    </w:pPr>
  </w:style>
  <w:style w:type="paragraph" w:styleId="Textedebulles">
    <w:name w:val="Balloon Text"/>
    <w:basedOn w:val="Normal"/>
    <w:link w:val="TextedebullesCar"/>
    <w:uiPriority w:val="99"/>
    <w:semiHidden/>
    <w:unhideWhenUsed/>
    <w:rsid w:val="0060057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05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2697">
      <w:bodyDiv w:val="1"/>
      <w:marLeft w:val="0"/>
      <w:marRight w:val="0"/>
      <w:marTop w:val="0"/>
      <w:marBottom w:val="0"/>
      <w:divBdr>
        <w:top w:val="none" w:sz="0" w:space="0" w:color="auto"/>
        <w:left w:val="none" w:sz="0" w:space="0" w:color="auto"/>
        <w:bottom w:val="none" w:sz="0" w:space="0" w:color="auto"/>
        <w:right w:val="none" w:sz="0" w:space="0" w:color="auto"/>
      </w:divBdr>
      <w:divsChild>
        <w:div w:id="569653505">
          <w:marLeft w:val="0"/>
          <w:marRight w:val="0"/>
          <w:marTop w:val="0"/>
          <w:marBottom w:val="0"/>
          <w:divBdr>
            <w:top w:val="single" w:sz="2" w:space="0" w:color="E3E3E3"/>
            <w:left w:val="single" w:sz="2" w:space="0" w:color="E3E3E3"/>
            <w:bottom w:val="single" w:sz="2" w:space="0" w:color="E3E3E3"/>
            <w:right w:val="single" w:sz="2" w:space="0" w:color="E3E3E3"/>
          </w:divBdr>
          <w:divsChild>
            <w:div w:id="367996979">
              <w:marLeft w:val="0"/>
              <w:marRight w:val="0"/>
              <w:marTop w:val="100"/>
              <w:marBottom w:val="100"/>
              <w:divBdr>
                <w:top w:val="single" w:sz="2" w:space="0" w:color="E3E3E3"/>
                <w:left w:val="single" w:sz="2" w:space="0" w:color="E3E3E3"/>
                <w:bottom w:val="single" w:sz="2" w:space="0" w:color="E3E3E3"/>
                <w:right w:val="single" w:sz="2" w:space="0" w:color="E3E3E3"/>
              </w:divBdr>
              <w:divsChild>
                <w:div w:id="453183229">
                  <w:marLeft w:val="0"/>
                  <w:marRight w:val="0"/>
                  <w:marTop w:val="0"/>
                  <w:marBottom w:val="0"/>
                  <w:divBdr>
                    <w:top w:val="single" w:sz="2" w:space="0" w:color="E3E3E3"/>
                    <w:left w:val="single" w:sz="2" w:space="0" w:color="E3E3E3"/>
                    <w:bottom w:val="single" w:sz="2" w:space="0" w:color="E3E3E3"/>
                    <w:right w:val="single" w:sz="2" w:space="0" w:color="E3E3E3"/>
                  </w:divBdr>
                  <w:divsChild>
                    <w:div w:id="961348302">
                      <w:marLeft w:val="0"/>
                      <w:marRight w:val="0"/>
                      <w:marTop w:val="0"/>
                      <w:marBottom w:val="0"/>
                      <w:divBdr>
                        <w:top w:val="single" w:sz="2" w:space="0" w:color="E3E3E3"/>
                        <w:left w:val="single" w:sz="2" w:space="0" w:color="E3E3E3"/>
                        <w:bottom w:val="single" w:sz="2" w:space="0" w:color="E3E3E3"/>
                        <w:right w:val="single" w:sz="2" w:space="0" w:color="E3E3E3"/>
                      </w:divBdr>
                      <w:divsChild>
                        <w:div w:id="65033300">
                          <w:marLeft w:val="0"/>
                          <w:marRight w:val="0"/>
                          <w:marTop w:val="0"/>
                          <w:marBottom w:val="0"/>
                          <w:divBdr>
                            <w:top w:val="single" w:sz="2" w:space="0" w:color="E3E3E3"/>
                            <w:left w:val="single" w:sz="2" w:space="0" w:color="E3E3E3"/>
                            <w:bottom w:val="single" w:sz="2" w:space="0" w:color="E3E3E3"/>
                            <w:right w:val="single" w:sz="2" w:space="0" w:color="E3E3E3"/>
                          </w:divBdr>
                          <w:divsChild>
                            <w:div w:id="1146819188">
                              <w:marLeft w:val="0"/>
                              <w:marRight w:val="0"/>
                              <w:marTop w:val="0"/>
                              <w:marBottom w:val="0"/>
                              <w:divBdr>
                                <w:top w:val="single" w:sz="2" w:space="0" w:color="E3E3E3"/>
                                <w:left w:val="single" w:sz="2" w:space="0" w:color="E3E3E3"/>
                                <w:bottom w:val="single" w:sz="2" w:space="0" w:color="E3E3E3"/>
                                <w:right w:val="single" w:sz="2" w:space="0" w:color="E3E3E3"/>
                              </w:divBdr>
                              <w:divsChild>
                                <w:div w:id="1916010778">
                                  <w:marLeft w:val="0"/>
                                  <w:marRight w:val="0"/>
                                  <w:marTop w:val="0"/>
                                  <w:marBottom w:val="0"/>
                                  <w:divBdr>
                                    <w:top w:val="single" w:sz="2" w:space="0" w:color="E3E3E3"/>
                                    <w:left w:val="single" w:sz="2" w:space="0" w:color="E3E3E3"/>
                                    <w:bottom w:val="single" w:sz="2" w:space="0" w:color="E3E3E3"/>
                                    <w:right w:val="single" w:sz="2" w:space="0" w:color="E3E3E3"/>
                                  </w:divBdr>
                                  <w:divsChild>
                                    <w:div w:id="485171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7227379">
          <w:marLeft w:val="0"/>
          <w:marRight w:val="0"/>
          <w:marTop w:val="0"/>
          <w:marBottom w:val="0"/>
          <w:divBdr>
            <w:top w:val="single" w:sz="2" w:space="0" w:color="E3E3E3"/>
            <w:left w:val="single" w:sz="2" w:space="0" w:color="E3E3E3"/>
            <w:bottom w:val="single" w:sz="2" w:space="0" w:color="E3E3E3"/>
            <w:right w:val="single" w:sz="2" w:space="0" w:color="E3E3E3"/>
          </w:divBdr>
          <w:divsChild>
            <w:div w:id="784078460">
              <w:marLeft w:val="0"/>
              <w:marRight w:val="0"/>
              <w:marTop w:val="100"/>
              <w:marBottom w:val="100"/>
              <w:divBdr>
                <w:top w:val="single" w:sz="2" w:space="0" w:color="E3E3E3"/>
                <w:left w:val="single" w:sz="2" w:space="0" w:color="E3E3E3"/>
                <w:bottom w:val="single" w:sz="2" w:space="0" w:color="E3E3E3"/>
                <w:right w:val="single" w:sz="2" w:space="0" w:color="E3E3E3"/>
              </w:divBdr>
              <w:divsChild>
                <w:div w:id="1479610067">
                  <w:marLeft w:val="0"/>
                  <w:marRight w:val="0"/>
                  <w:marTop w:val="0"/>
                  <w:marBottom w:val="0"/>
                  <w:divBdr>
                    <w:top w:val="single" w:sz="2" w:space="0" w:color="E3E3E3"/>
                    <w:left w:val="single" w:sz="2" w:space="0" w:color="E3E3E3"/>
                    <w:bottom w:val="single" w:sz="2" w:space="0" w:color="E3E3E3"/>
                    <w:right w:val="single" w:sz="2" w:space="0" w:color="E3E3E3"/>
                  </w:divBdr>
                  <w:divsChild>
                    <w:div w:id="388461496">
                      <w:marLeft w:val="0"/>
                      <w:marRight w:val="0"/>
                      <w:marTop w:val="0"/>
                      <w:marBottom w:val="0"/>
                      <w:divBdr>
                        <w:top w:val="single" w:sz="2" w:space="0" w:color="E3E3E3"/>
                        <w:left w:val="single" w:sz="2" w:space="0" w:color="E3E3E3"/>
                        <w:bottom w:val="single" w:sz="2" w:space="0" w:color="E3E3E3"/>
                        <w:right w:val="single" w:sz="2" w:space="0" w:color="E3E3E3"/>
                      </w:divBdr>
                      <w:divsChild>
                        <w:div w:id="930284908">
                          <w:marLeft w:val="0"/>
                          <w:marRight w:val="0"/>
                          <w:marTop w:val="0"/>
                          <w:marBottom w:val="0"/>
                          <w:divBdr>
                            <w:top w:val="single" w:sz="2" w:space="0" w:color="E3E3E3"/>
                            <w:left w:val="single" w:sz="2" w:space="0" w:color="E3E3E3"/>
                            <w:bottom w:val="single" w:sz="2" w:space="0" w:color="E3E3E3"/>
                            <w:right w:val="single" w:sz="2" w:space="0" w:color="E3E3E3"/>
                          </w:divBdr>
                          <w:divsChild>
                            <w:div w:id="1491867598">
                              <w:marLeft w:val="0"/>
                              <w:marRight w:val="0"/>
                              <w:marTop w:val="0"/>
                              <w:marBottom w:val="0"/>
                              <w:divBdr>
                                <w:top w:val="single" w:sz="2" w:space="0" w:color="E3E3E3"/>
                                <w:left w:val="single" w:sz="2" w:space="0" w:color="E3E3E3"/>
                                <w:bottom w:val="single" w:sz="2" w:space="0" w:color="E3E3E3"/>
                                <w:right w:val="single" w:sz="2" w:space="0" w:color="E3E3E3"/>
                              </w:divBdr>
                              <w:divsChild>
                                <w:div w:id="70275443">
                                  <w:marLeft w:val="0"/>
                                  <w:marRight w:val="0"/>
                                  <w:marTop w:val="0"/>
                                  <w:marBottom w:val="0"/>
                                  <w:divBdr>
                                    <w:top w:val="single" w:sz="2" w:space="0" w:color="E3E3E3"/>
                                    <w:left w:val="single" w:sz="2" w:space="0" w:color="E3E3E3"/>
                                    <w:bottom w:val="single" w:sz="2" w:space="0" w:color="E3E3E3"/>
                                    <w:right w:val="single" w:sz="2" w:space="0" w:color="E3E3E3"/>
                                  </w:divBdr>
                                  <w:divsChild>
                                    <w:div w:id="17617575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13294168">
                      <w:marLeft w:val="0"/>
                      <w:marRight w:val="0"/>
                      <w:marTop w:val="0"/>
                      <w:marBottom w:val="0"/>
                      <w:divBdr>
                        <w:top w:val="single" w:sz="2" w:space="0" w:color="E3E3E3"/>
                        <w:left w:val="single" w:sz="2" w:space="0" w:color="E3E3E3"/>
                        <w:bottom w:val="single" w:sz="2" w:space="0" w:color="E3E3E3"/>
                        <w:right w:val="single" w:sz="2" w:space="0" w:color="E3E3E3"/>
                      </w:divBdr>
                      <w:divsChild>
                        <w:div w:id="2140490208">
                          <w:marLeft w:val="0"/>
                          <w:marRight w:val="0"/>
                          <w:marTop w:val="0"/>
                          <w:marBottom w:val="0"/>
                          <w:divBdr>
                            <w:top w:val="single" w:sz="2" w:space="0" w:color="E3E3E3"/>
                            <w:left w:val="single" w:sz="2" w:space="0" w:color="E3E3E3"/>
                            <w:bottom w:val="single" w:sz="2" w:space="0" w:color="E3E3E3"/>
                            <w:right w:val="single" w:sz="2" w:space="0" w:color="E3E3E3"/>
                          </w:divBdr>
                        </w:div>
                        <w:div w:id="725491567">
                          <w:marLeft w:val="0"/>
                          <w:marRight w:val="0"/>
                          <w:marTop w:val="0"/>
                          <w:marBottom w:val="0"/>
                          <w:divBdr>
                            <w:top w:val="single" w:sz="2" w:space="0" w:color="E3E3E3"/>
                            <w:left w:val="single" w:sz="2" w:space="0" w:color="E3E3E3"/>
                            <w:bottom w:val="single" w:sz="2" w:space="0" w:color="E3E3E3"/>
                            <w:right w:val="single" w:sz="2" w:space="0" w:color="E3E3E3"/>
                          </w:divBdr>
                          <w:divsChild>
                            <w:div w:id="1959098801">
                              <w:marLeft w:val="0"/>
                              <w:marRight w:val="0"/>
                              <w:marTop w:val="0"/>
                              <w:marBottom w:val="0"/>
                              <w:divBdr>
                                <w:top w:val="single" w:sz="2" w:space="0" w:color="E3E3E3"/>
                                <w:left w:val="single" w:sz="2" w:space="0" w:color="E3E3E3"/>
                                <w:bottom w:val="single" w:sz="2" w:space="0" w:color="E3E3E3"/>
                                <w:right w:val="single" w:sz="2" w:space="0" w:color="E3E3E3"/>
                              </w:divBdr>
                              <w:divsChild>
                                <w:div w:id="1362055123">
                                  <w:marLeft w:val="0"/>
                                  <w:marRight w:val="0"/>
                                  <w:marTop w:val="0"/>
                                  <w:marBottom w:val="0"/>
                                  <w:divBdr>
                                    <w:top w:val="single" w:sz="2" w:space="0" w:color="E3E3E3"/>
                                    <w:left w:val="single" w:sz="2" w:space="0" w:color="E3E3E3"/>
                                    <w:bottom w:val="single" w:sz="2" w:space="0" w:color="E3E3E3"/>
                                    <w:right w:val="single" w:sz="2" w:space="0" w:color="E3E3E3"/>
                                  </w:divBdr>
                                  <w:divsChild>
                                    <w:div w:id="690305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4962992">
          <w:marLeft w:val="0"/>
          <w:marRight w:val="0"/>
          <w:marTop w:val="0"/>
          <w:marBottom w:val="0"/>
          <w:divBdr>
            <w:top w:val="single" w:sz="2" w:space="0" w:color="E3E3E3"/>
            <w:left w:val="single" w:sz="2" w:space="0" w:color="E3E3E3"/>
            <w:bottom w:val="single" w:sz="2" w:space="0" w:color="E3E3E3"/>
            <w:right w:val="single" w:sz="2" w:space="0" w:color="E3E3E3"/>
          </w:divBdr>
          <w:divsChild>
            <w:div w:id="1955674017">
              <w:marLeft w:val="0"/>
              <w:marRight w:val="0"/>
              <w:marTop w:val="100"/>
              <w:marBottom w:val="100"/>
              <w:divBdr>
                <w:top w:val="single" w:sz="2" w:space="0" w:color="E3E3E3"/>
                <w:left w:val="single" w:sz="2" w:space="0" w:color="E3E3E3"/>
                <w:bottom w:val="single" w:sz="2" w:space="0" w:color="E3E3E3"/>
                <w:right w:val="single" w:sz="2" w:space="0" w:color="E3E3E3"/>
              </w:divBdr>
              <w:divsChild>
                <w:div w:id="1194609859">
                  <w:marLeft w:val="0"/>
                  <w:marRight w:val="0"/>
                  <w:marTop w:val="0"/>
                  <w:marBottom w:val="0"/>
                  <w:divBdr>
                    <w:top w:val="single" w:sz="2" w:space="0" w:color="E3E3E3"/>
                    <w:left w:val="single" w:sz="2" w:space="0" w:color="E3E3E3"/>
                    <w:bottom w:val="single" w:sz="2" w:space="0" w:color="E3E3E3"/>
                    <w:right w:val="single" w:sz="2" w:space="0" w:color="E3E3E3"/>
                  </w:divBdr>
                  <w:divsChild>
                    <w:div w:id="251940848">
                      <w:marLeft w:val="0"/>
                      <w:marRight w:val="0"/>
                      <w:marTop w:val="0"/>
                      <w:marBottom w:val="0"/>
                      <w:divBdr>
                        <w:top w:val="single" w:sz="2" w:space="0" w:color="E3E3E3"/>
                        <w:left w:val="single" w:sz="2" w:space="0" w:color="E3E3E3"/>
                        <w:bottom w:val="single" w:sz="2" w:space="0" w:color="E3E3E3"/>
                        <w:right w:val="single" w:sz="2" w:space="0" w:color="E3E3E3"/>
                      </w:divBdr>
                      <w:divsChild>
                        <w:div w:id="1114059750">
                          <w:marLeft w:val="0"/>
                          <w:marRight w:val="0"/>
                          <w:marTop w:val="0"/>
                          <w:marBottom w:val="0"/>
                          <w:divBdr>
                            <w:top w:val="single" w:sz="2" w:space="0" w:color="E3E3E3"/>
                            <w:left w:val="single" w:sz="2" w:space="0" w:color="E3E3E3"/>
                            <w:bottom w:val="single" w:sz="2" w:space="0" w:color="E3E3E3"/>
                            <w:right w:val="single" w:sz="2" w:space="0" w:color="E3E3E3"/>
                          </w:divBdr>
                          <w:divsChild>
                            <w:div w:id="641472011">
                              <w:marLeft w:val="0"/>
                              <w:marRight w:val="0"/>
                              <w:marTop w:val="0"/>
                              <w:marBottom w:val="0"/>
                              <w:divBdr>
                                <w:top w:val="single" w:sz="2" w:space="0" w:color="E3E3E3"/>
                                <w:left w:val="single" w:sz="2" w:space="0" w:color="E3E3E3"/>
                                <w:bottom w:val="single" w:sz="2" w:space="0" w:color="E3E3E3"/>
                                <w:right w:val="single" w:sz="2" w:space="0" w:color="E3E3E3"/>
                              </w:divBdr>
                              <w:divsChild>
                                <w:div w:id="641235757">
                                  <w:marLeft w:val="0"/>
                                  <w:marRight w:val="0"/>
                                  <w:marTop w:val="0"/>
                                  <w:marBottom w:val="0"/>
                                  <w:divBdr>
                                    <w:top w:val="single" w:sz="2" w:space="0" w:color="E3E3E3"/>
                                    <w:left w:val="single" w:sz="2" w:space="0" w:color="E3E3E3"/>
                                    <w:bottom w:val="single" w:sz="2" w:space="0" w:color="E3E3E3"/>
                                    <w:right w:val="single" w:sz="2" w:space="0" w:color="E3E3E3"/>
                                  </w:divBdr>
                                  <w:divsChild>
                                    <w:div w:id="18723005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102543">
                      <w:marLeft w:val="0"/>
                      <w:marRight w:val="0"/>
                      <w:marTop w:val="0"/>
                      <w:marBottom w:val="0"/>
                      <w:divBdr>
                        <w:top w:val="single" w:sz="2" w:space="0" w:color="E3E3E3"/>
                        <w:left w:val="single" w:sz="2" w:space="0" w:color="E3E3E3"/>
                        <w:bottom w:val="single" w:sz="2" w:space="0" w:color="E3E3E3"/>
                        <w:right w:val="single" w:sz="2" w:space="0" w:color="E3E3E3"/>
                      </w:divBdr>
                      <w:divsChild>
                        <w:div w:id="1542521751">
                          <w:marLeft w:val="0"/>
                          <w:marRight w:val="0"/>
                          <w:marTop w:val="0"/>
                          <w:marBottom w:val="0"/>
                          <w:divBdr>
                            <w:top w:val="single" w:sz="2" w:space="0" w:color="E3E3E3"/>
                            <w:left w:val="single" w:sz="2" w:space="0" w:color="E3E3E3"/>
                            <w:bottom w:val="single" w:sz="2" w:space="0" w:color="E3E3E3"/>
                            <w:right w:val="single" w:sz="2" w:space="0" w:color="E3E3E3"/>
                          </w:divBdr>
                        </w:div>
                        <w:div w:id="1814954117">
                          <w:marLeft w:val="0"/>
                          <w:marRight w:val="0"/>
                          <w:marTop w:val="0"/>
                          <w:marBottom w:val="0"/>
                          <w:divBdr>
                            <w:top w:val="single" w:sz="2" w:space="0" w:color="E3E3E3"/>
                            <w:left w:val="single" w:sz="2" w:space="0" w:color="E3E3E3"/>
                            <w:bottom w:val="single" w:sz="2" w:space="0" w:color="E3E3E3"/>
                            <w:right w:val="single" w:sz="2" w:space="0" w:color="E3E3E3"/>
                          </w:divBdr>
                          <w:divsChild>
                            <w:div w:id="238100335">
                              <w:marLeft w:val="0"/>
                              <w:marRight w:val="0"/>
                              <w:marTop w:val="0"/>
                              <w:marBottom w:val="0"/>
                              <w:divBdr>
                                <w:top w:val="single" w:sz="2" w:space="0" w:color="E3E3E3"/>
                                <w:left w:val="single" w:sz="2" w:space="0" w:color="E3E3E3"/>
                                <w:bottom w:val="single" w:sz="2" w:space="0" w:color="E3E3E3"/>
                                <w:right w:val="single" w:sz="2" w:space="0" w:color="E3E3E3"/>
                              </w:divBdr>
                              <w:divsChild>
                                <w:div w:id="1746413858">
                                  <w:marLeft w:val="0"/>
                                  <w:marRight w:val="0"/>
                                  <w:marTop w:val="0"/>
                                  <w:marBottom w:val="0"/>
                                  <w:divBdr>
                                    <w:top w:val="single" w:sz="2" w:space="0" w:color="E3E3E3"/>
                                    <w:left w:val="single" w:sz="2" w:space="0" w:color="E3E3E3"/>
                                    <w:bottom w:val="single" w:sz="2" w:space="0" w:color="E3E3E3"/>
                                    <w:right w:val="single" w:sz="2" w:space="0" w:color="E3E3E3"/>
                                  </w:divBdr>
                                  <w:divsChild>
                                    <w:div w:id="13138296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457329684">
      <w:bodyDiv w:val="1"/>
      <w:marLeft w:val="0"/>
      <w:marRight w:val="0"/>
      <w:marTop w:val="0"/>
      <w:marBottom w:val="0"/>
      <w:divBdr>
        <w:top w:val="none" w:sz="0" w:space="0" w:color="auto"/>
        <w:left w:val="none" w:sz="0" w:space="0" w:color="auto"/>
        <w:bottom w:val="none" w:sz="0" w:space="0" w:color="auto"/>
        <w:right w:val="none" w:sz="0" w:space="0" w:color="auto"/>
      </w:divBdr>
      <w:divsChild>
        <w:div w:id="832523765">
          <w:marLeft w:val="0"/>
          <w:marRight w:val="0"/>
          <w:marTop w:val="0"/>
          <w:marBottom w:val="0"/>
          <w:divBdr>
            <w:top w:val="single" w:sz="2" w:space="0" w:color="E3E3E3"/>
            <w:left w:val="single" w:sz="2" w:space="0" w:color="E3E3E3"/>
            <w:bottom w:val="single" w:sz="2" w:space="0" w:color="E3E3E3"/>
            <w:right w:val="single" w:sz="2" w:space="0" w:color="E3E3E3"/>
          </w:divBdr>
          <w:divsChild>
            <w:div w:id="617029425">
              <w:marLeft w:val="0"/>
              <w:marRight w:val="0"/>
              <w:marTop w:val="100"/>
              <w:marBottom w:val="100"/>
              <w:divBdr>
                <w:top w:val="single" w:sz="2" w:space="0" w:color="E3E3E3"/>
                <w:left w:val="single" w:sz="2" w:space="0" w:color="E3E3E3"/>
                <w:bottom w:val="single" w:sz="2" w:space="0" w:color="E3E3E3"/>
                <w:right w:val="single" w:sz="2" w:space="0" w:color="E3E3E3"/>
              </w:divBdr>
              <w:divsChild>
                <w:div w:id="673412405">
                  <w:marLeft w:val="0"/>
                  <w:marRight w:val="0"/>
                  <w:marTop w:val="0"/>
                  <w:marBottom w:val="0"/>
                  <w:divBdr>
                    <w:top w:val="single" w:sz="2" w:space="0" w:color="E3E3E3"/>
                    <w:left w:val="single" w:sz="2" w:space="0" w:color="E3E3E3"/>
                    <w:bottom w:val="single" w:sz="2" w:space="0" w:color="E3E3E3"/>
                    <w:right w:val="single" w:sz="2" w:space="0" w:color="E3E3E3"/>
                  </w:divBdr>
                  <w:divsChild>
                    <w:div w:id="981890918">
                      <w:marLeft w:val="0"/>
                      <w:marRight w:val="0"/>
                      <w:marTop w:val="0"/>
                      <w:marBottom w:val="0"/>
                      <w:divBdr>
                        <w:top w:val="single" w:sz="2" w:space="0" w:color="E3E3E3"/>
                        <w:left w:val="single" w:sz="2" w:space="0" w:color="E3E3E3"/>
                        <w:bottom w:val="single" w:sz="2" w:space="0" w:color="E3E3E3"/>
                        <w:right w:val="single" w:sz="2" w:space="0" w:color="E3E3E3"/>
                      </w:divBdr>
                      <w:divsChild>
                        <w:div w:id="61680785">
                          <w:marLeft w:val="0"/>
                          <w:marRight w:val="0"/>
                          <w:marTop w:val="0"/>
                          <w:marBottom w:val="0"/>
                          <w:divBdr>
                            <w:top w:val="single" w:sz="2" w:space="0" w:color="E3E3E3"/>
                            <w:left w:val="single" w:sz="2" w:space="0" w:color="E3E3E3"/>
                            <w:bottom w:val="single" w:sz="2" w:space="0" w:color="E3E3E3"/>
                            <w:right w:val="single" w:sz="2" w:space="0" w:color="E3E3E3"/>
                          </w:divBdr>
                          <w:divsChild>
                            <w:div w:id="921833520">
                              <w:marLeft w:val="0"/>
                              <w:marRight w:val="0"/>
                              <w:marTop w:val="0"/>
                              <w:marBottom w:val="0"/>
                              <w:divBdr>
                                <w:top w:val="single" w:sz="2" w:space="0" w:color="E3E3E3"/>
                                <w:left w:val="single" w:sz="2" w:space="0" w:color="E3E3E3"/>
                                <w:bottom w:val="single" w:sz="2" w:space="0" w:color="E3E3E3"/>
                                <w:right w:val="single" w:sz="2" w:space="0" w:color="E3E3E3"/>
                              </w:divBdr>
                              <w:divsChild>
                                <w:div w:id="307059183">
                                  <w:marLeft w:val="0"/>
                                  <w:marRight w:val="0"/>
                                  <w:marTop w:val="0"/>
                                  <w:marBottom w:val="0"/>
                                  <w:divBdr>
                                    <w:top w:val="single" w:sz="2" w:space="0" w:color="E3E3E3"/>
                                    <w:left w:val="single" w:sz="2" w:space="0" w:color="E3E3E3"/>
                                    <w:bottom w:val="single" w:sz="2" w:space="0" w:color="E3E3E3"/>
                                    <w:right w:val="single" w:sz="2" w:space="0" w:color="E3E3E3"/>
                                  </w:divBdr>
                                  <w:divsChild>
                                    <w:div w:id="14471151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2639537">
          <w:marLeft w:val="0"/>
          <w:marRight w:val="0"/>
          <w:marTop w:val="0"/>
          <w:marBottom w:val="0"/>
          <w:divBdr>
            <w:top w:val="single" w:sz="2" w:space="0" w:color="E3E3E3"/>
            <w:left w:val="single" w:sz="2" w:space="0" w:color="E3E3E3"/>
            <w:bottom w:val="single" w:sz="2" w:space="0" w:color="E3E3E3"/>
            <w:right w:val="single" w:sz="2" w:space="0" w:color="E3E3E3"/>
          </w:divBdr>
          <w:divsChild>
            <w:div w:id="1059017428">
              <w:marLeft w:val="0"/>
              <w:marRight w:val="0"/>
              <w:marTop w:val="100"/>
              <w:marBottom w:val="100"/>
              <w:divBdr>
                <w:top w:val="single" w:sz="2" w:space="0" w:color="E3E3E3"/>
                <w:left w:val="single" w:sz="2" w:space="0" w:color="E3E3E3"/>
                <w:bottom w:val="single" w:sz="2" w:space="0" w:color="E3E3E3"/>
                <w:right w:val="single" w:sz="2" w:space="0" w:color="E3E3E3"/>
              </w:divBdr>
              <w:divsChild>
                <w:div w:id="237180321">
                  <w:marLeft w:val="0"/>
                  <w:marRight w:val="0"/>
                  <w:marTop w:val="0"/>
                  <w:marBottom w:val="0"/>
                  <w:divBdr>
                    <w:top w:val="single" w:sz="2" w:space="0" w:color="E3E3E3"/>
                    <w:left w:val="single" w:sz="2" w:space="0" w:color="E3E3E3"/>
                    <w:bottom w:val="single" w:sz="2" w:space="0" w:color="E3E3E3"/>
                    <w:right w:val="single" w:sz="2" w:space="0" w:color="E3E3E3"/>
                  </w:divBdr>
                  <w:divsChild>
                    <w:div w:id="399638612">
                      <w:marLeft w:val="0"/>
                      <w:marRight w:val="0"/>
                      <w:marTop w:val="0"/>
                      <w:marBottom w:val="0"/>
                      <w:divBdr>
                        <w:top w:val="single" w:sz="2" w:space="0" w:color="E3E3E3"/>
                        <w:left w:val="single" w:sz="2" w:space="0" w:color="E3E3E3"/>
                        <w:bottom w:val="single" w:sz="2" w:space="0" w:color="E3E3E3"/>
                        <w:right w:val="single" w:sz="2" w:space="0" w:color="E3E3E3"/>
                      </w:divBdr>
                      <w:divsChild>
                        <w:div w:id="1876576548">
                          <w:marLeft w:val="0"/>
                          <w:marRight w:val="0"/>
                          <w:marTop w:val="0"/>
                          <w:marBottom w:val="0"/>
                          <w:divBdr>
                            <w:top w:val="single" w:sz="2" w:space="0" w:color="E3E3E3"/>
                            <w:left w:val="single" w:sz="2" w:space="0" w:color="E3E3E3"/>
                            <w:bottom w:val="single" w:sz="2" w:space="0" w:color="E3E3E3"/>
                            <w:right w:val="single" w:sz="2" w:space="0" w:color="E3E3E3"/>
                          </w:divBdr>
                          <w:divsChild>
                            <w:div w:id="529610398">
                              <w:marLeft w:val="0"/>
                              <w:marRight w:val="0"/>
                              <w:marTop w:val="0"/>
                              <w:marBottom w:val="0"/>
                              <w:divBdr>
                                <w:top w:val="single" w:sz="2" w:space="0" w:color="E3E3E3"/>
                                <w:left w:val="single" w:sz="2" w:space="0" w:color="E3E3E3"/>
                                <w:bottom w:val="single" w:sz="2" w:space="0" w:color="E3E3E3"/>
                                <w:right w:val="single" w:sz="2" w:space="0" w:color="E3E3E3"/>
                              </w:divBdr>
                              <w:divsChild>
                                <w:div w:id="38211783">
                                  <w:marLeft w:val="0"/>
                                  <w:marRight w:val="0"/>
                                  <w:marTop w:val="0"/>
                                  <w:marBottom w:val="0"/>
                                  <w:divBdr>
                                    <w:top w:val="single" w:sz="2" w:space="0" w:color="E3E3E3"/>
                                    <w:left w:val="single" w:sz="2" w:space="0" w:color="E3E3E3"/>
                                    <w:bottom w:val="single" w:sz="2" w:space="0" w:color="E3E3E3"/>
                                    <w:right w:val="single" w:sz="2" w:space="0" w:color="E3E3E3"/>
                                  </w:divBdr>
                                  <w:divsChild>
                                    <w:div w:id="10497202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5774134">
                      <w:marLeft w:val="0"/>
                      <w:marRight w:val="0"/>
                      <w:marTop w:val="0"/>
                      <w:marBottom w:val="0"/>
                      <w:divBdr>
                        <w:top w:val="single" w:sz="2" w:space="0" w:color="E3E3E3"/>
                        <w:left w:val="single" w:sz="2" w:space="0" w:color="E3E3E3"/>
                        <w:bottom w:val="single" w:sz="2" w:space="0" w:color="E3E3E3"/>
                        <w:right w:val="single" w:sz="2" w:space="0" w:color="E3E3E3"/>
                      </w:divBdr>
                      <w:divsChild>
                        <w:div w:id="777455542">
                          <w:marLeft w:val="0"/>
                          <w:marRight w:val="0"/>
                          <w:marTop w:val="0"/>
                          <w:marBottom w:val="0"/>
                          <w:divBdr>
                            <w:top w:val="single" w:sz="2" w:space="0" w:color="E3E3E3"/>
                            <w:left w:val="single" w:sz="2" w:space="0" w:color="E3E3E3"/>
                            <w:bottom w:val="single" w:sz="2" w:space="0" w:color="E3E3E3"/>
                            <w:right w:val="single" w:sz="2" w:space="0" w:color="E3E3E3"/>
                          </w:divBdr>
                        </w:div>
                        <w:div w:id="1885678342">
                          <w:marLeft w:val="0"/>
                          <w:marRight w:val="0"/>
                          <w:marTop w:val="0"/>
                          <w:marBottom w:val="0"/>
                          <w:divBdr>
                            <w:top w:val="single" w:sz="2" w:space="0" w:color="E3E3E3"/>
                            <w:left w:val="single" w:sz="2" w:space="0" w:color="E3E3E3"/>
                            <w:bottom w:val="single" w:sz="2" w:space="0" w:color="E3E3E3"/>
                            <w:right w:val="single" w:sz="2" w:space="0" w:color="E3E3E3"/>
                          </w:divBdr>
                          <w:divsChild>
                            <w:div w:id="1985088048">
                              <w:marLeft w:val="0"/>
                              <w:marRight w:val="0"/>
                              <w:marTop w:val="0"/>
                              <w:marBottom w:val="0"/>
                              <w:divBdr>
                                <w:top w:val="single" w:sz="2" w:space="0" w:color="E3E3E3"/>
                                <w:left w:val="single" w:sz="2" w:space="0" w:color="E3E3E3"/>
                                <w:bottom w:val="single" w:sz="2" w:space="0" w:color="E3E3E3"/>
                                <w:right w:val="single" w:sz="2" w:space="0" w:color="E3E3E3"/>
                              </w:divBdr>
                              <w:divsChild>
                                <w:div w:id="290327245">
                                  <w:marLeft w:val="0"/>
                                  <w:marRight w:val="0"/>
                                  <w:marTop w:val="0"/>
                                  <w:marBottom w:val="0"/>
                                  <w:divBdr>
                                    <w:top w:val="single" w:sz="2" w:space="0" w:color="E3E3E3"/>
                                    <w:left w:val="single" w:sz="2" w:space="0" w:color="E3E3E3"/>
                                    <w:bottom w:val="single" w:sz="2" w:space="0" w:color="E3E3E3"/>
                                    <w:right w:val="single" w:sz="2" w:space="0" w:color="E3E3E3"/>
                                  </w:divBdr>
                                  <w:divsChild>
                                    <w:div w:id="18198057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6908909">
          <w:marLeft w:val="0"/>
          <w:marRight w:val="0"/>
          <w:marTop w:val="0"/>
          <w:marBottom w:val="0"/>
          <w:divBdr>
            <w:top w:val="single" w:sz="2" w:space="0" w:color="E3E3E3"/>
            <w:left w:val="single" w:sz="2" w:space="0" w:color="E3E3E3"/>
            <w:bottom w:val="single" w:sz="2" w:space="0" w:color="E3E3E3"/>
            <w:right w:val="single" w:sz="2" w:space="0" w:color="E3E3E3"/>
          </w:divBdr>
          <w:divsChild>
            <w:div w:id="1500539523">
              <w:marLeft w:val="0"/>
              <w:marRight w:val="0"/>
              <w:marTop w:val="100"/>
              <w:marBottom w:val="100"/>
              <w:divBdr>
                <w:top w:val="single" w:sz="2" w:space="0" w:color="E3E3E3"/>
                <w:left w:val="single" w:sz="2" w:space="0" w:color="E3E3E3"/>
                <w:bottom w:val="single" w:sz="2" w:space="0" w:color="E3E3E3"/>
                <w:right w:val="single" w:sz="2" w:space="0" w:color="E3E3E3"/>
              </w:divBdr>
              <w:divsChild>
                <w:div w:id="1627932079">
                  <w:marLeft w:val="0"/>
                  <w:marRight w:val="0"/>
                  <w:marTop w:val="0"/>
                  <w:marBottom w:val="0"/>
                  <w:divBdr>
                    <w:top w:val="single" w:sz="2" w:space="0" w:color="E3E3E3"/>
                    <w:left w:val="single" w:sz="2" w:space="0" w:color="E3E3E3"/>
                    <w:bottom w:val="single" w:sz="2" w:space="0" w:color="E3E3E3"/>
                    <w:right w:val="single" w:sz="2" w:space="0" w:color="E3E3E3"/>
                  </w:divBdr>
                  <w:divsChild>
                    <w:div w:id="1239823476">
                      <w:marLeft w:val="0"/>
                      <w:marRight w:val="0"/>
                      <w:marTop w:val="0"/>
                      <w:marBottom w:val="0"/>
                      <w:divBdr>
                        <w:top w:val="single" w:sz="2" w:space="0" w:color="E3E3E3"/>
                        <w:left w:val="single" w:sz="2" w:space="0" w:color="E3E3E3"/>
                        <w:bottom w:val="single" w:sz="2" w:space="0" w:color="E3E3E3"/>
                        <w:right w:val="single" w:sz="2" w:space="0" w:color="E3E3E3"/>
                      </w:divBdr>
                      <w:divsChild>
                        <w:div w:id="1615399058">
                          <w:marLeft w:val="0"/>
                          <w:marRight w:val="0"/>
                          <w:marTop w:val="0"/>
                          <w:marBottom w:val="0"/>
                          <w:divBdr>
                            <w:top w:val="single" w:sz="2" w:space="0" w:color="E3E3E3"/>
                            <w:left w:val="single" w:sz="2" w:space="0" w:color="E3E3E3"/>
                            <w:bottom w:val="single" w:sz="2" w:space="0" w:color="E3E3E3"/>
                            <w:right w:val="single" w:sz="2" w:space="0" w:color="E3E3E3"/>
                          </w:divBdr>
                          <w:divsChild>
                            <w:div w:id="1313944749">
                              <w:marLeft w:val="0"/>
                              <w:marRight w:val="0"/>
                              <w:marTop w:val="0"/>
                              <w:marBottom w:val="0"/>
                              <w:divBdr>
                                <w:top w:val="single" w:sz="2" w:space="0" w:color="E3E3E3"/>
                                <w:left w:val="single" w:sz="2" w:space="0" w:color="E3E3E3"/>
                                <w:bottom w:val="single" w:sz="2" w:space="0" w:color="E3E3E3"/>
                                <w:right w:val="single" w:sz="2" w:space="0" w:color="E3E3E3"/>
                              </w:divBdr>
                              <w:divsChild>
                                <w:div w:id="1404720313">
                                  <w:marLeft w:val="0"/>
                                  <w:marRight w:val="0"/>
                                  <w:marTop w:val="0"/>
                                  <w:marBottom w:val="0"/>
                                  <w:divBdr>
                                    <w:top w:val="single" w:sz="2" w:space="0" w:color="E3E3E3"/>
                                    <w:left w:val="single" w:sz="2" w:space="0" w:color="E3E3E3"/>
                                    <w:bottom w:val="single" w:sz="2" w:space="0" w:color="E3E3E3"/>
                                    <w:right w:val="single" w:sz="2" w:space="0" w:color="E3E3E3"/>
                                  </w:divBdr>
                                  <w:divsChild>
                                    <w:div w:id="14910163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88481629">
                      <w:marLeft w:val="0"/>
                      <w:marRight w:val="0"/>
                      <w:marTop w:val="0"/>
                      <w:marBottom w:val="0"/>
                      <w:divBdr>
                        <w:top w:val="single" w:sz="2" w:space="0" w:color="E3E3E3"/>
                        <w:left w:val="single" w:sz="2" w:space="0" w:color="E3E3E3"/>
                        <w:bottom w:val="single" w:sz="2" w:space="0" w:color="E3E3E3"/>
                        <w:right w:val="single" w:sz="2" w:space="0" w:color="E3E3E3"/>
                      </w:divBdr>
                      <w:divsChild>
                        <w:div w:id="1301426023">
                          <w:marLeft w:val="0"/>
                          <w:marRight w:val="0"/>
                          <w:marTop w:val="0"/>
                          <w:marBottom w:val="0"/>
                          <w:divBdr>
                            <w:top w:val="single" w:sz="2" w:space="0" w:color="E3E3E3"/>
                            <w:left w:val="single" w:sz="2" w:space="0" w:color="E3E3E3"/>
                            <w:bottom w:val="single" w:sz="2" w:space="0" w:color="E3E3E3"/>
                            <w:right w:val="single" w:sz="2" w:space="0" w:color="E3E3E3"/>
                          </w:divBdr>
                        </w:div>
                        <w:div w:id="1558281853">
                          <w:marLeft w:val="0"/>
                          <w:marRight w:val="0"/>
                          <w:marTop w:val="0"/>
                          <w:marBottom w:val="0"/>
                          <w:divBdr>
                            <w:top w:val="single" w:sz="2" w:space="0" w:color="E3E3E3"/>
                            <w:left w:val="single" w:sz="2" w:space="0" w:color="E3E3E3"/>
                            <w:bottom w:val="single" w:sz="2" w:space="0" w:color="E3E3E3"/>
                            <w:right w:val="single" w:sz="2" w:space="0" w:color="E3E3E3"/>
                          </w:divBdr>
                          <w:divsChild>
                            <w:div w:id="823622740">
                              <w:marLeft w:val="0"/>
                              <w:marRight w:val="0"/>
                              <w:marTop w:val="0"/>
                              <w:marBottom w:val="0"/>
                              <w:divBdr>
                                <w:top w:val="single" w:sz="2" w:space="0" w:color="E3E3E3"/>
                                <w:left w:val="single" w:sz="2" w:space="0" w:color="E3E3E3"/>
                                <w:bottom w:val="single" w:sz="2" w:space="0" w:color="E3E3E3"/>
                                <w:right w:val="single" w:sz="2" w:space="0" w:color="E3E3E3"/>
                              </w:divBdr>
                              <w:divsChild>
                                <w:div w:id="596717202">
                                  <w:marLeft w:val="0"/>
                                  <w:marRight w:val="0"/>
                                  <w:marTop w:val="0"/>
                                  <w:marBottom w:val="0"/>
                                  <w:divBdr>
                                    <w:top w:val="single" w:sz="2" w:space="0" w:color="E3E3E3"/>
                                    <w:left w:val="single" w:sz="2" w:space="0" w:color="E3E3E3"/>
                                    <w:bottom w:val="single" w:sz="2" w:space="0" w:color="E3E3E3"/>
                                    <w:right w:val="single" w:sz="2" w:space="0" w:color="E3E3E3"/>
                                  </w:divBdr>
                                  <w:divsChild>
                                    <w:div w:id="4577195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96927057">
          <w:marLeft w:val="0"/>
          <w:marRight w:val="0"/>
          <w:marTop w:val="0"/>
          <w:marBottom w:val="0"/>
          <w:divBdr>
            <w:top w:val="single" w:sz="2" w:space="0" w:color="E3E3E3"/>
            <w:left w:val="single" w:sz="2" w:space="0" w:color="E3E3E3"/>
            <w:bottom w:val="single" w:sz="2" w:space="0" w:color="E3E3E3"/>
            <w:right w:val="single" w:sz="2" w:space="0" w:color="E3E3E3"/>
          </w:divBdr>
          <w:divsChild>
            <w:div w:id="984313087">
              <w:marLeft w:val="0"/>
              <w:marRight w:val="0"/>
              <w:marTop w:val="100"/>
              <w:marBottom w:val="100"/>
              <w:divBdr>
                <w:top w:val="single" w:sz="2" w:space="0" w:color="E3E3E3"/>
                <w:left w:val="single" w:sz="2" w:space="0" w:color="E3E3E3"/>
                <w:bottom w:val="single" w:sz="2" w:space="0" w:color="E3E3E3"/>
                <w:right w:val="single" w:sz="2" w:space="0" w:color="E3E3E3"/>
              </w:divBdr>
              <w:divsChild>
                <w:div w:id="868299678">
                  <w:marLeft w:val="0"/>
                  <w:marRight w:val="0"/>
                  <w:marTop w:val="0"/>
                  <w:marBottom w:val="0"/>
                  <w:divBdr>
                    <w:top w:val="single" w:sz="2" w:space="0" w:color="E3E3E3"/>
                    <w:left w:val="single" w:sz="2" w:space="0" w:color="E3E3E3"/>
                    <w:bottom w:val="single" w:sz="2" w:space="0" w:color="E3E3E3"/>
                    <w:right w:val="single" w:sz="2" w:space="0" w:color="E3E3E3"/>
                  </w:divBdr>
                  <w:divsChild>
                    <w:div w:id="1783183288">
                      <w:marLeft w:val="0"/>
                      <w:marRight w:val="0"/>
                      <w:marTop w:val="0"/>
                      <w:marBottom w:val="0"/>
                      <w:divBdr>
                        <w:top w:val="single" w:sz="2" w:space="0" w:color="E3E3E3"/>
                        <w:left w:val="single" w:sz="2" w:space="0" w:color="E3E3E3"/>
                        <w:bottom w:val="single" w:sz="2" w:space="0" w:color="E3E3E3"/>
                        <w:right w:val="single" w:sz="2" w:space="0" w:color="E3E3E3"/>
                      </w:divBdr>
                      <w:divsChild>
                        <w:div w:id="1149634470">
                          <w:marLeft w:val="0"/>
                          <w:marRight w:val="0"/>
                          <w:marTop w:val="0"/>
                          <w:marBottom w:val="0"/>
                          <w:divBdr>
                            <w:top w:val="single" w:sz="2" w:space="0" w:color="E3E3E3"/>
                            <w:left w:val="single" w:sz="2" w:space="0" w:color="E3E3E3"/>
                            <w:bottom w:val="single" w:sz="2" w:space="0" w:color="E3E3E3"/>
                            <w:right w:val="single" w:sz="2" w:space="0" w:color="E3E3E3"/>
                          </w:divBdr>
                          <w:divsChild>
                            <w:div w:id="1686134489">
                              <w:marLeft w:val="0"/>
                              <w:marRight w:val="0"/>
                              <w:marTop w:val="0"/>
                              <w:marBottom w:val="0"/>
                              <w:divBdr>
                                <w:top w:val="single" w:sz="2" w:space="0" w:color="E3E3E3"/>
                                <w:left w:val="single" w:sz="2" w:space="0" w:color="E3E3E3"/>
                                <w:bottom w:val="single" w:sz="2" w:space="0" w:color="E3E3E3"/>
                                <w:right w:val="single" w:sz="2" w:space="0" w:color="E3E3E3"/>
                              </w:divBdr>
                              <w:divsChild>
                                <w:div w:id="1717925949">
                                  <w:marLeft w:val="0"/>
                                  <w:marRight w:val="0"/>
                                  <w:marTop w:val="0"/>
                                  <w:marBottom w:val="0"/>
                                  <w:divBdr>
                                    <w:top w:val="single" w:sz="2" w:space="0" w:color="E3E3E3"/>
                                    <w:left w:val="single" w:sz="2" w:space="0" w:color="E3E3E3"/>
                                    <w:bottom w:val="single" w:sz="2" w:space="0" w:color="E3E3E3"/>
                                    <w:right w:val="single" w:sz="2" w:space="0" w:color="E3E3E3"/>
                                  </w:divBdr>
                                  <w:divsChild>
                                    <w:div w:id="2056836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83777436">
                      <w:marLeft w:val="0"/>
                      <w:marRight w:val="0"/>
                      <w:marTop w:val="0"/>
                      <w:marBottom w:val="0"/>
                      <w:divBdr>
                        <w:top w:val="single" w:sz="2" w:space="0" w:color="E3E3E3"/>
                        <w:left w:val="single" w:sz="2" w:space="0" w:color="E3E3E3"/>
                        <w:bottom w:val="single" w:sz="2" w:space="0" w:color="E3E3E3"/>
                        <w:right w:val="single" w:sz="2" w:space="0" w:color="E3E3E3"/>
                      </w:divBdr>
                      <w:divsChild>
                        <w:div w:id="746533091">
                          <w:marLeft w:val="0"/>
                          <w:marRight w:val="0"/>
                          <w:marTop w:val="0"/>
                          <w:marBottom w:val="0"/>
                          <w:divBdr>
                            <w:top w:val="single" w:sz="2" w:space="0" w:color="E3E3E3"/>
                            <w:left w:val="single" w:sz="2" w:space="0" w:color="E3E3E3"/>
                            <w:bottom w:val="single" w:sz="2" w:space="0" w:color="E3E3E3"/>
                            <w:right w:val="single" w:sz="2" w:space="0" w:color="E3E3E3"/>
                          </w:divBdr>
                        </w:div>
                        <w:div w:id="817695993">
                          <w:marLeft w:val="0"/>
                          <w:marRight w:val="0"/>
                          <w:marTop w:val="0"/>
                          <w:marBottom w:val="0"/>
                          <w:divBdr>
                            <w:top w:val="single" w:sz="2" w:space="0" w:color="E3E3E3"/>
                            <w:left w:val="single" w:sz="2" w:space="0" w:color="E3E3E3"/>
                            <w:bottom w:val="single" w:sz="2" w:space="0" w:color="E3E3E3"/>
                            <w:right w:val="single" w:sz="2" w:space="0" w:color="E3E3E3"/>
                          </w:divBdr>
                          <w:divsChild>
                            <w:div w:id="1651252938">
                              <w:marLeft w:val="0"/>
                              <w:marRight w:val="0"/>
                              <w:marTop w:val="0"/>
                              <w:marBottom w:val="0"/>
                              <w:divBdr>
                                <w:top w:val="single" w:sz="2" w:space="0" w:color="E3E3E3"/>
                                <w:left w:val="single" w:sz="2" w:space="0" w:color="E3E3E3"/>
                                <w:bottom w:val="single" w:sz="2" w:space="0" w:color="E3E3E3"/>
                                <w:right w:val="single" w:sz="2" w:space="0" w:color="E3E3E3"/>
                              </w:divBdr>
                              <w:divsChild>
                                <w:div w:id="495077774">
                                  <w:marLeft w:val="0"/>
                                  <w:marRight w:val="0"/>
                                  <w:marTop w:val="0"/>
                                  <w:marBottom w:val="0"/>
                                  <w:divBdr>
                                    <w:top w:val="single" w:sz="2" w:space="0" w:color="E3E3E3"/>
                                    <w:left w:val="single" w:sz="2" w:space="0" w:color="E3E3E3"/>
                                    <w:bottom w:val="single" w:sz="2" w:space="0" w:color="E3E3E3"/>
                                    <w:right w:val="single" w:sz="2" w:space="0" w:color="E3E3E3"/>
                                  </w:divBdr>
                                  <w:divsChild>
                                    <w:div w:id="2133547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41909810">
          <w:marLeft w:val="0"/>
          <w:marRight w:val="0"/>
          <w:marTop w:val="0"/>
          <w:marBottom w:val="0"/>
          <w:divBdr>
            <w:top w:val="single" w:sz="2" w:space="0" w:color="E3E3E3"/>
            <w:left w:val="single" w:sz="2" w:space="0" w:color="E3E3E3"/>
            <w:bottom w:val="single" w:sz="2" w:space="0" w:color="E3E3E3"/>
            <w:right w:val="single" w:sz="2" w:space="0" w:color="E3E3E3"/>
          </w:divBdr>
          <w:divsChild>
            <w:div w:id="1912539160">
              <w:marLeft w:val="0"/>
              <w:marRight w:val="0"/>
              <w:marTop w:val="100"/>
              <w:marBottom w:val="100"/>
              <w:divBdr>
                <w:top w:val="single" w:sz="2" w:space="0" w:color="E3E3E3"/>
                <w:left w:val="single" w:sz="2" w:space="0" w:color="E3E3E3"/>
                <w:bottom w:val="single" w:sz="2" w:space="0" w:color="E3E3E3"/>
                <w:right w:val="single" w:sz="2" w:space="0" w:color="E3E3E3"/>
              </w:divBdr>
              <w:divsChild>
                <w:div w:id="219752153">
                  <w:marLeft w:val="0"/>
                  <w:marRight w:val="0"/>
                  <w:marTop w:val="0"/>
                  <w:marBottom w:val="0"/>
                  <w:divBdr>
                    <w:top w:val="single" w:sz="2" w:space="0" w:color="E3E3E3"/>
                    <w:left w:val="single" w:sz="2" w:space="0" w:color="E3E3E3"/>
                    <w:bottom w:val="single" w:sz="2" w:space="0" w:color="E3E3E3"/>
                    <w:right w:val="single" w:sz="2" w:space="0" w:color="E3E3E3"/>
                  </w:divBdr>
                  <w:divsChild>
                    <w:div w:id="1700659883">
                      <w:marLeft w:val="0"/>
                      <w:marRight w:val="0"/>
                      <w:marTop w:val="0"/>
                      <w:marBottom w:val="0"/>
                      <w:divBdr>
                        <w:top w:val="single" w:sz="2" w:space="0" w:color="E3E3E3"/>
                        <w:left w:val="single" w:sz="2" w:space="0" w:color="E3E3E3"/>
                        <w:bottom w:val="single" w:sz="2" w:space="0" w:color="E3E3E3"/>
                        <w:right w:val="single" w:sz="2" w:space="0" w:color="E3E3E3"/>
                      </w:divBdr>
                      <w:divsChild>
                        <w:div w:id="1039552617">
                          <w:marLeft w:val="0"/>
                          <w:marRight w:val="0"/>
                          <w:marTop w:val="0"/>
                          <w:marBottom w:val="0"/>
                          <w:divBdr>
                            <w:top w:val="single" w:sz="2" w:space="0" w:color="E3E3E3"/>
                            <w:left w:val="single" w:sz="2" w:space="0" w:color="E3E3E3"/>
                            <w:bottom w:val="single" w:sz="2" w:space="0" w:color="E3E3E3"/>
                            <w:right w:val="single" w:sz="2" w:space="0" w:color="E3E3E3"/>
                          </w:divBdr>
                          <w:divsChild>
                            <w:div w:id="549609387">
                              <w:marLeft w:val="0"/>
                              <w:marRight w:val="0"/>
                              <w:marTop w:val="0"/>
                              <w:marBottom w:val="0"/>
                              <w:divBdr>
                                <w:top w:val="single" w:sz="2" w:space="0" w:color="E3E3E3"/>
                                <w:left w:val="single" w:sz="2" w:space="0" w:color="E3E3E3"/>
                                <w:bottom w:val="single" w:sz="2" w:space="0" w:color="E3E3E3"/>
                                <w:right w:val="single" w:sz="2" w:space="0" w:color="E3E3E3"/>
                              </w:divBdr>
                              <w:divsChild>
                                <w:div w:id="2110463259">
                                  <w:marLeft w:val="0"/>
                                  <w:marRight w:val="0"/>
                                  <w:marTop w:val="0"/>
                                  <w:marBottom w:val="0"/>
                                  <w:divBdr>
                                    <w:top w:val="single" w:sz="2" w:space="0" w:color="E3E3E3"/>
                                    <w:left w:val="single" w:sz="2" w:space="0" w:color="E3E3E3"/>
                                    <w:bottom w:val="single" w:sz="2" w:space="0" w:color="E3E3E3"/>
                                    <w:right w:val="single" w:sz="2" w:space="0" w:color="E3E3E3"/>
                                  </w:divBdr>
                                  <w:divsChild>
                                    <w:div w:id="5634924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47913664">
                      <w:marLeft w:val="0"/>
                      <w:marRight w:val="0"/>
                      <w:marTop w:val="0"/>
                      <w:marBottom w:val="0"/>
                      <w:divBdr>
                        <w:top w:val="single" w:sz="2" w:space="0" w:color="E3E3E3"/>
                        <w:left w:val="single" w:sz="2" w:space="0" w:color="E3E3E3"/>
                        <w:bottom w:val="single" w:sz="2" w:space="0" w:color="E3E3E3"/>
                        <w:right w:val="single" w:sz="2" w:space="0" w:color="E3E3E3"/>
                      </w:divBdr>
                      <w:divsChild>
                        <w:div w:id="1912956836">
                          <w:marLeft w:val="0"/>
                          <w:marRight w:val="0"/>
                          <w:marTop w:val="0"/>
                          <w:marBottom w:val="0"/>
                          <w:divBdr>
                            <w:top w:val="single" w:sz="2" w:space="0" w:color="E3E3E3"/>
                            <w:left w:val="single" w:sz="2" w:space="0" w:color="E3E3E3"/>
                            <w:bottom w:val="single" w:sz="2" w:space="0" w:color="E3E3E3"/>
                            <w:right w:val="single" w:sz="2" w:space="0" w:color="E3E3E3"/>
                          </w:divBdr>
                        </w:div>
                        <w:div w:id="2097357800">
                          <w:marLeft w:val="0"/>
                          <w:marRight w:val="0"/>
                          <w:marTop w:val="0"/>
                          <w:marBottom w:val="0"/>
                          <w:divBdr>
                            <w:top w:val="single" w:sz="2" w:space="0" w:color="E3E3E3"/>
                            <w:left w:val="single" w:sz="2" w:space="0" w:color="E3E3E3"/>
                            <w:bottom w:val="single" w:sz="2" w:space="0" w:color="E3E3E3"/>
                            <w:right w:val="single" w:sz="2" w:space="0" w:color="E3E3E3"/>
                          </w:divBdr>
                          <w:divsChild>
                            <w:div w:id="2143497115">
                              <w:marLeft w:val="0"/>
                              <w:marRight w:val="0"/>
                              <w:marTop w:val="0"/>
                              <w:marBottom w:val="0"/>
                              <w:divBdr>
                                <w:top w:val="single" w:sz="2" w:space="0" w:color="E3E3E3"/>
                                <w:left w:val="single" w:sz="2" w:space="0" w:color="E3E3E3"/>
                                <w:bottom w:val="single" w:sz="2" w:space="0" w:color="E3E3E3"/>
                                <w:right w:val="single" w:sz="2" w:space="0" w:color="E3E3E3"/>
                              </w:divBdr>
                              <w:divsChild>
                                <w:div w:id="817648722">
                                  <w:marLeft w:val="0"/>
                                  <w:marRight w:val="0"/>
                                  <w:marTop w:val="0"/>
                                  <w:marBottom w:val="0"/>
                                  <w:divBdr>
                                    <w:top w:val="single" w:sz="2" w:space="0" w:color="E3E3E3"/>
                                    <w:left w:val="single" w:sz="2" w:space="0" w:color="E3E3E3"/>
                                    <w:bottom w:val="single" w:sz="2" w:space="0" w:color="E3E3E3"/>
                                    <w:right w:val="single" w:sz="2" w:space="0" w:color="E3E3E3"/>
                                  </w:divBdr>
                                  <w:divsChild>
                                    <w:div w:id="1752461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4875387">
          <w:marLeft w:val="0"/>
          <w:marRight w:val="0"/>
          <w:marTop w:val="0"/>
          <w:marBottom w:val="0"/>
          <w:divBdr>
            <w:top w:val="single" w:sz="2" w:space="0" w:color="E3E3E3"/>
            <w:left w:val="single" w:sz="2" w:space="0" w:color="E3E3E3"/>
            <w:bottom w:val="single" w:sz="2" w:space="0" w:color="E3E3E3"/>
            <w:right w:val="single" w:sz="2" w:space="0" w:color="E3E3E3"/>
          </w:divBdr>
          <w:divsChild>
            <w:div w:id="1559978872">
              <w:marLeft w:val="0"/>
              <w:marRight w:val="0"/>
              <w:marTop w:val="100"/>
              <w:marBottom w:val="100"/>
              <w:divBdr>
                <w:top w:val="single" w:sz="2" w:space="0" w:color="E3E3E3"/>
                <w:left w:val="single" w:sz="2" w:space="0" w:color="E3E3E3"/>
                <w:bottom w:val="single" w:sz="2" w:space="0" w:color="E3E3E3"/>
                <w:right w:val="single" w:sz="2" w:space="0" w:color="E3E3E3"/>
              </w:divBdr>
              <w:divsChild>
                <w:div w:id="708577997">
                  <w:marLeft w:val="0"/>
                  <w:marRight w:val="0"/>
                  <w:marTop w:val="0"/>
                  <w:marBottom w:val="0"/>
                  <w:divBdr>
                    <w:top w:val="single" w:sz="2" w:space="0" w:color="E3E3E3"/>
                    <w:left w:val="single" w:sz="2" w:space="0" w:color="E3E3E3"/>
                    <w:bottom w:val="single" w:sz="2" w:space="0" w:color="E3E3E3"/>
                    <w:right w:val="single" w:sz="2" w:space="0" w:color="E3E3E3"/>
                  </w:divBdr>
                  <w:divsChild>
                    <w:div w:id="1296909939">
                      <w:marLeft w:val="0"/>
                      <w:marRight w:val="0"/>
                      <w:marTop w:val="0"/>
                      <w:marBottom w:val="0"/>
                      <w:divBdr>
                        <w:top w:val="single" w:sz="2" w:space="0" w:color="E3E3E3"/>
                        <w:left w:val="single" w:sz="2" w:space="0" w:color="E3E3E3"/>
                        <w:bottom w:val="single" w:sz="2" w:space="0" w:color="E3E3E3"/>
                        <w:right w:val="single" w:sz="2" w:space="0" w:color="E3E3E3"/>
                      </w:divBdr>
                      <w:divsChild>
                        <w:div w:id="2035106709">
                          <w:marLeft w:val="0"/>
                          <w:marRight w:val="0"/>
                          <w:marTop w:val="0"/>
                          <w:marBottom w:val="0"/>
                          <w:divBdr>
                            <w:top w:val="single" w:sz="2" w:space="0" w:color="E3E3E3"/>
                            <w:left w:val="single" w:sz="2" w:space="0" w:color="E3E3E3"/>
                            <w:bottom w:val="single" w:sz="2" w:space="0" w:color="E3E3E3"/>
                            <w:right w:val="single" w:sz="2" w:space="0" w:color="E3E3E3"/>
                          </w:divBdr>
                          <w:divsChild>
                            <w:div w:id="2130782344">
                              <w:marLeft w:val="0"/>
                              <w:marRight w:val="0"/>
                              <w:marTop w:val="0"/>
                              <w:marBottom w:val="0"/>
                              <w:divBdr>
                                <w:top w:val="single" w:sz="2" w:space="0" w:color="E3E3E3"/>
                                <w:left w:val="single" w:sz="2" w:space="0" w:color="E3E3E3"/>
                                <w:bottom w:val="single" w:sz="2" w:space="0" w:color="E3E3E3"/>
                                <w:right w:val="single" w:sz="2" w:space="0" w:color="E3E3E3"/>
                              </w:divBdr>
                              <w:divsChild>
                                <w:div w:id="1001660665">
                                  <w:marLeft w:val="0"/>
                                  <w:marRight w:val="0"/>
                                  <w:marTop w:val="0"/>
                                  <w:marBottom w:val="0"/>
                                  <w:divBdr>
                                    <w:top w:val="single" w:sz="2" w:space="0" w:color="E3E3E3"/>
                                    <w:left w:val="single" w:sz="2" w:space="0" w:color="E3E3E3"/>
                                    <w:bottom w:val="single" w:sz="2" w:space="0" w:color="E3E3E3"/>
                                    <w:right w:val="single" w:sz="2" w:space="0" w:color="E3E3E3"/>
                                  </w:divBdr>
                                  <w:divsChild>
                                    <w:div w:id="13568793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44265960">
                      <w:marLeft w:val="0"/>
                      <w:marRight w:val="0"/>
                      <w:marTop w:val="0"/>
                      <w:marBottom w:val="0"/>
                      <w:divBdr>
                        <w:top w:val="single" w:sz="2" w:space="0" w:color="E3E3E3"/>
                        <w:left w:val="single" w:sz="2" w:space="0" w:color="E3E3E3"/>
                        <w:bottom w:val="single" w:sz="2" w:space="0" w:color="E3E3E3"/>
                        <w:right w:val="single" w:sz="2" w:space="0" w:color="E3E3E3"/>
                      </w:divBdr>
                      <w:divsChild>
                        <w:div w:id="1028988335">
                          <w:marLeft w:val="0"/>
                          <w:marRight w:val="0"/>
                          <w:marTop w:val="0"/>
                          <w:marBottom w:val="0"/>
                          <w:divBdr>
                            <w:top w:val="single" w:sz="2" w:space="0" w:color="E3E3E3"/>
                            <w:left w:val="single" w:sz="2" w:space="0" w:color="E3E3E3"/>
                            <w:bottom w:val="single" w:sz="2" w:space="0" w:color="E3E3E3"/>
                            <w:right w:val="single" w:sz="2" w:space="0" w:color="E3E3E3"/>
                          </w:divBdr>
                        </w:div>
                        <w:div w:id="1437747607">
                          <w:marLeft w:val="0"/>
                          <w:marRight w:val="0"/>
                          <w:marTop w:val="0"/>
                          <w:marBottom w:val="0"/>
                          <w:divBdr>
                            <w:top w:val="single" w:sz="2" w:space="0" w:color="E3E3E3"/>
                            <w:left w:val="single" w:sz="2" w:space="0" w:color="E3E3E3"/>
                            <w:bottom w:val="single" w:sz="2" w:space="0" w:color="E3E3E3"/>
                            <w:right w:val="single" w:sz="2" w:space="0" w:color="E3E3E3"/>
                          </w:divBdr>
                          <w:divsChild>
                            <w:div w:id="1511681237">
                              <w:marLeft w:val="0"/>
                              <w:marRight w:val="0"/>
                              <w:marTop w:val="0"/>
                              <w:marBottom w:val="0"/>
                              <w:divBdr>
                                <w:top w:val="single" w:sz="2" w:space="0" w:color="E3E3E3"/>
                                <w:left w:val="single" w:sz="2" w:space="0" w:color="E3E3E3"/>
                                <w:bottom w:val="single" w:sz="2" w:space="0" w:color="E3E3E3"/>
                                <w:right w:val="single" w:sz="2" w:space="0" w:color="E3E3E3"/>
                              </w:divBdr>
                              <w:divsChild>
                                <w:div w:id="1171993456">
                                  <w:marLeft w:val="0"/>
                                  <w:marRight w:val="0"/>
                                  <w:marTop w:val="0"/>
                                  <w:marBottom w:val="0"/>
                                  <w:divBdr>
                                    <w:top w:val="single" w:sz="2" w:space="0" w:color="E3E3E3"/>
                                    <w:left w:val="single" w:sz="2" w:space="0" w:color="E3E3E3"/>
                                    <w:bottom w:val="single" w:sz="2" w:space="0" w:color="E3E3E3"/>
                                    <w:right w:val="single" w:sz="2" w:space="0" w:color="E3E3E3"/>
                                  </w:divBdr>
                                  <w:divsChild>
                                    <w:div w:id="14125788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5136010">
          <w:marLeft w:val="0"/>
          <w:marRight w:val="0"/>
          <w:marTop w:val="0"/>
          <w:marBottom w:val="0"/>
          <w:divBdr>
            <w:top w:val="single" w:sz="2" w:space="0" w:color="E3E3E3"/>
            <w:left w:val="single" w:sz="2" w:space="0" w:color="E3E3E3"/>
            <w:bottom w:val="single" w:sz="2" w:space="0" w:color="E3E3E3"/>
            <w:right w:val="single" w:sz="2" w:space="0" w:color="E3E3E3"/>
          </w:divBdr>
          <w:divsChild>
            <w:div w:id="849681136">
              <w:marLeft w:val="0"/>
              <w:marRight w:val="0"/>
              <w:marTop w:val="100"/>
              <w:marBottom w:val="100"/>
              <w:divBdr>
                <w:top w:val="single" w:sz="2" w:space="0" w:color="E3E3E3"/>
                <w:left w:val="single" w:sz="2" w:space="0" w:color="E3E3E3"/>
                <w:bottom w:val="single" w:sz="2" w:space="0" w:color="E3E3E3"/>
                <w:right w:val="single" w:sz="2" w:space="0" w:color="E3E3E3"/>
              </w:divBdr>
              <w:divsChild>
                <w:div w:id="768737995">
                  <w:marLeft w:val="0"/>
                  <w:marRight w:val="0"/>
                  <w:marTop w:val="0"/>
                  <w:marBottom w:val="0"/>
                  <w:divBdr>
                    <w:top w:val="single" w:sz="2" w:space="0" w:color="E3E3E3"/>
                    <w:left w:val="single" w:sz="2" w:space="0" w:color="E3E3E3"/>
                    <w:bottom w:val="single" w:sz="2" w:space="0" w:color="E3E3E3"/>
                    <w:right w:val="single" w:sz="2" w:space="0" w:color="E3E3E3"/>
                  </w:divBdr>
                  <w:divsChild>
                    <w:div w:id="52702208">
                      <w:marLeft w:val="0"/>
                      <w:marRight w:val="0"/>
                      <w:marTop w:val="0"/>
                      <w:marBottom w:val="0"/>
                      <w:divBdr>
                        <w:top w:val="single" w:sz="2" w:space="0" w:color="E3E3E3"/>
                        <w:left w:val="single" w:sz="2" w:space="0" w:color="E3E3E3"/>
                        <w:bottom w:val="single" w:sz="2" w:space="0" w:color="E3E3E3"/>
                        <w:right w:val="single" w:sz="2" w:space="0" w:color="E3E3E3"/>
                      </w:divBdr>
                      <w:divsChild>
                        <w:div w:id="1379161054">
                          <w:marLeft w:val="0"/>
                          <w:marRight w:val="0"/>
                          <w:marTop w:val="0"/>
                          <w:marBottom w:val="0"/>
                          <w:divBdr>
                            <w:top w:val="single" w:sz="2" w:space="0" w:color="E3E3E3"/>
                            <w:left w:val="single" w:sz="2" w:space="0" w:color="E3E3E3"/>
                            <w:bottom w:val="single" w:sz="2" w:space="0" w:color="E3E3E3"/>
                            <w:right w:val="single" w:sz="2" w:space="0" w:color="E3E3E3"/>
                          </w:divBdr>
                          <w:divsChild>
                            <w:div w:id="903682429">
                              <w:marLeft w:val="0"/>
                              <w:marRight w:val="0"/>
                              <w:marTop w:val="0"/>
                              <w:marBottom w:val="0"/>
                              <w:divBdr>
                                <w:top w:val="single" w:sz="2" w:space="0" w:color="E3E3E3"/>
                                <w:left w:val="single" w:sz="2" w:space="0" w:color="E3E3E3"/>
                                <w:bottom w:val="single" w:sz="2" w:space="0" w:color="E3E3E3"/>
                                <w:right w:val="single" w:sz="2" w:space="0" w:color="E3E3E3"/>
                              </w:divBdr>
                              <w:divsChild>
                                <w:div w:id="290522494">
                                  <w:marLeft w:val="0"/>
                                  <w:marRight w:val="0"/>
                                  <w:marTop w:val="0"/>
                                  <w:marBottom w:val="0"/>
                                  <w:divBdr>
                                    <w:top w:val="single" w:sz="2" w:space="0" w:color="E3E3E3"/>
                                    <w:left w:val="single" w:sz="2" w:space="0" w:color="E3E3E3"/>
                                    <w:bottom w:val="single" w:sz="2" w:space="0" w:color="E3E3E3"/>
                                    <w:right w:val="single" w:sz="2" w:space="0" w:color="E3E3E3"/>
                                  </w:divBdr>
                                  <w:divsChild>
                                    <w:div w:id="5488794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91816078">
                      <w:marLeft w:val="0"/>
                      <w:marRight w:val="0"/>
                      <w:marTop w:val="0"/>
                      <w:marBottom w:val="0"/>
                      <w:divBdr>
                        <w:top w:val="single" w:sz="2" w:space="0" w:color="E3E3E3"/>
                        <w:left w:val="single" w:sz="2" w:space="0" w:color="E3E3E3"/>
                        <w:bottom w:val="single" w:sz="2" w:space="0" w:color="E3E3E3"/>
                        <w:right w:val="single" w:sz="2" w:space="0" w:color="E3E3E3"/>
                      </w:divBdr>
                      <w:divsChild>
                        <w:div w:id="20321178">
                          <w:marLeft w:val="0"/>
                          <w:marRight w:val="0"/>
                          <w:marTop w:val="0"/>
                          <w:marBottom w:val="0"/>
                          <w:divBdr>
                            <w:top w:val="single" w:sz="2" w:space="0" w:color="E3E3E3"/>
                            <w:left w:val="single" w:sz="2" w:space="0" w:color="E3E3E3"/>
                            <w:bottom w:val="single" w:sz="2" w:space="0" w:color="E3E3E3"/>
                            <w:right w:val="single" w:sz="2" w:space="0" w:color="E3E3E3"/>
                          </w:divBdr>
                        </w:div>
                        <w:div w:id="773867596">
                          <w:marLeft w:val="0"/>
                          <w:marRight w:val="0"/>
                          <w:marTop w:val="0"/>
                          <w:marBottom w:val="0"/>
                          <w:divBdr>
                            <w:top w:val="single" w:sz="2" w:space="0" w:color="E3E3E3"/>
                            <w:left w:val="single" w:sz="2" w:space="0" w:color="E3E3E3"/>
                            <w:bottom w:val="single" w:sz="2" w:space="0" w:color="E3E3E3"/>
                            <w:right w:val="single" w:sz="2" w:space="0" w:color="E3E3E3"/>
                          </w:divBdr>
                          <w:divsChild>
                            <w:div w:id="1472405350">
                              <w:marLeft w:val="0"/>
                              <w:marRight w:val="0"/>
                              <w:marTop w:val="0"/>
                              <w:marBottom w:val="0"/>
                              <w:divBdr>
                                <w:top w:val="single" w:sz="2" w:space="0" w:color="E3E3E3"/>
                                <w:left w:val="single" w:sz="2" w:space="0" w:color="E3E3E3"/>
                                <w:bottom w:val="single" w:sz="2" w:space="0" w:color="E3E3E3"/>
                                <w:right w:val="single" w:sz="2" w:space="0" w:color="E3E3E3"/>
                              </w:divBdr>
                              <w:divsChild>
                                <w:div w:id="1482653187">
                                  <w:marLeft w:val="0"/>
                                  <w:marRight w:val="0"/>
                                  <w:marTop w:val="0"/>
                                  <w:marBottom w:val="0"/>
                                  <w:divBdr>
                                    <w:top w:val="single" w:sz="2" w:space="0" w:color="E3E3E3"/>
                                    <w:left w:val="single" w:sz="2" w:space="0" w:color="E3E3E3"/>
                                    <w:bottom w:val="single" w:sz="2" w:space="0" w:color="E3E3E3"/>
                                    <w:right w:val="single" w:sz="2" w:space="0" w:color="E3E3E3"/>
                                  </w:divBdr>
                                  <w:divsChild>
                                    <w:div w:id="7456879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0640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7</Pages>
  <Words>2618</Words>
  <Characters>14402</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1</cp:revision>
  <cp:lastPrinted>2024-04-15T08:56:00Z</cp:lastPrinted>
  <dcterms:created xsi:type="dcterms:W3CDTF">2024-04-15T08:32:00Z</dcterms:created>
  <dcterms:modified xsi:type="dcterms:W3CDTF">2024-04-15T10:22:00Z</dcterms:modified>
</cp:coreProperties>
</file>